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A6C6" w14:textId="77777777" w:rsidR="008846BA" w:rsidRDefault="008846BA" w:rsidP="008846BA">
      <w:pPr>
        <w:tabs>
          <w:tab w:val="left" w:pos="3248"/>
          <w:tab w:val="right" w:pos="10206"/>
        </w:tabs>
        <w:ind w:left="5760" w:right="-1"/>
        <w:rPr>
          <w:rFonts w:ascii="Arial" w:hAnsi="Arial" w:cs="Arial"/>
        </w:rPr>
      </w:pPr>
      <w:bookmarkStart w:id="0" w:name="_GoBack"/>
      <w:bookmarkEnd w:id="0"/>
    </w:p>
    <w:p w14:paraId="50D1A6C7" w14:textId="77777777" w:rsidR="00947600" w:rsidRDefault="00947600" w:rsidP="008846BA">
      <w:pPr>
        <w:tabs>
          <w:tab w:val="left" w:pos="3248"/>
          <w:tab w:val="right" w:pos="10206"/>
        </w:tabs>
        <w:ind w:left="5760" w:right="-1"/>
        <w:rPr>
          <w:rFonts w:ascii="Arial" w:hAnsi="Arial" w:cs="Arial"/>
        </w:rPr>
      </w:pPr>
    </w:p>
    <w:p w14:paraId="50D1A6C8" w14:textId="77777777" w:rsidR="0073261D" w:rsidRDefault="0073261D" w:rsidP="008846BA">
      <w:pPr>
        <w:tabs>
          <w:tab w:val="left" w:pos="3248"/>
          <w:tab w:val="right" w:pos="10206"/>
        </w:tabs>
        <w:ind w:left="5760" w:right="-1"/>
        <w:rPr>
          <w:rFonts w:ascii="Arial" w:hAnsi="Arial" w:cs="Arial"/>
        </w:rPr>
      </w:pPr>
    </w:p>
    <w:p w14:paraId="50D1A6C9" w14:textId="77777777" w:rsidR="0073261D" w:rsidRDefault="0073261D" w:rsidP="008846BA">
      <w:pPr>
        <w:tabs>
          <w:tab w:val="left" w:pos="3248"/>
          <w:tab w:val="right" w:pos="10206"/>
        </w:tabs>
        <w:ind w:left="5760" w:right="-1"/>
        <w:rPr>
          <w:rFonts w:ascii="Arial" w:hAnsi="Arial" w:cs="Arial"/>
        </w:rPr>
      </w:pPr>
    </w:p>
    <w:p w14:paraId="50D1A6CA" w14:textId="77777777" w:rsidR="00E310FF" w:rsidRPr="00E310FF" w:rsidRDefault="00E310FF" w:rsidP="009D2325">
      <w:pPr>
        <w:tabs>
          <w:tab w:val="left" w:pos="3248"/>
          <w:tab w:val="right" w:pos="10206"/>
        </w:tabs>
        <w:ind w:left="6237" w:right="-1"/>
        <w:rPr>
          <w:b/>
        </w:rPr>
      </w:pPr>
    </w:p>
    <w:p w14:paraId="50D1A6CB" w14:textId="77777777" w:rsidR="008846BA" w:rsidRPr="00F7301B" w:rsidRDefault="006046D1" w:rsidP="009D2325">
      <w:pPr>
        <w:tabs>
          <w:tab w:val="left" w:pos="3248"/>
          <w:tab w:val="right" w:pos="10206"/>
        </w:tabs>
        <w:ind w:left="6237" w:right="-1"/>
        <w:rPr>
          <w:b/>
        </w:rPr>
      </w:pPr>
      <w:r w:rsidRPr="00F7301B">
        <w:rPr>
          <w:b/>
        </w:rPr>
        <w:t>УТВЕРЖДАЮ</w:t>
      </w:r>
    </w:p>
    <w:p w14:paraId="50D1A6CC" w14:textId="77777777" w:rsidR="008846BA" w:rsidRPr="00F7301B" w:rsidRDefault="006046D1" w:rsidP="009D2325">
      <w:pPr>
        <w:tabs>
          <w:tab w:val="left" w:pos="3248"/>
          <w:tab w:val="right" w:pos="10206"/>
        </w:tabs>
        <w:ind w:left="6237" w:right="-1"/>
        <w:rPr>
          <w:b/>
        </w:rPr>
      </w:pPr>
      <w:r w:rsidRPr="00F7301B">
        <w:rPr>
          <w:b/>
        </w:rPr>
        <w:t>Генеральный директор</w:t>
      </w:r>
    </w:p>
    <w:p w14:paraId="50D1A6CD" w14:textId="77777777" w:rsidR="008846BA" w:rsidRPr="00136623" w:rsidRDefault="008846BA" w:rsidP="009D2325">
      <w:pPr>
        <w:tabs>
          <w:tab w:val="left" w:pos="3248"/>
          <w:tab w:val="right" w:pos="10206"/>
        </w:tabs>
        <w:ind w:left="6237" w:right="-1"/>
        <w:jc w:val="center"/>
        <w:rPr>
          <w:b/>
        </w:rPr>
      </w:pPr>
    </w:p>
    <w:p w14:paraId="50D1A6CE" w14:textId="77777777" w:rsidR="008846BA" w:rsidRPr="00136623" w:rsidRDefault="006046D1" w:rsidP="009D2325">
      <w:pPr>
        <w:tabs>
          <w:tab w:val="left" w:pos="3248"/>
          <w:tab w:val="right" w:pos="10206"/>
        </w:tabs>
        <w:ind w:left="6237" w:right="-1"/>
        <w:rPr>
          <w:b/>
        </w:rPr>
      </w:pPr>
      <w:r w:rsidRPr="00136623">
        <w:rPr>
          <w:b/>
        </w:rPr>
        <w:t>______________</w:t>
      </w:r>
      <w:r w:rsidR="009D2325" w:rsidRPr="00136623">
        <w:rPr>
          <w:b/>
        </w:rPr>
        <w:t>___</w:t>
      </w:r>
      <w:r w:rsidR="004D746A" w:rsidRPr="00136623">
        <w:rPr>
          <w:b/>
        </w:rPr>
        <w:t xml:space="preserve">И.В. </w:t>
      </w:r>
      <w:proofErr w:type="spellStart"/>
      <w:r w:rsidR="004D746A" w:rsidRPr="00136623">
        <w:rPr>
          <w:b/>
        </w:rPr>
        <w:t>Корытько</w:t>
      </w:r>
      <w:proofErr w:type="spellEnd"/>
    </w:p>
    <w:p w14:paraId="50D1A6CF" w14:textId="77777777" w:rsidR="002E43A9" w:rsidRDefault="002E43A9" w:rsidP="00136623">
      <w:pPr>
        <w:tabs>
          <w:tab w:val="left" w:pos="3248"/>
          <w:tab w:val="right" w:pos="10206"/>
        </w:tabs>
        <w:ind w:right="-1" w:firstLine="6237"/>
        <w:rPr>
          <w:b/>
        </w:rPr>
      </w:pPr>
    </w:p>
    <w:p w14:paraId="50D1A6D0" w14:textId="2B978EB8" w:rsidR="008846BA" w:rsidRPr="00F7301B" w:rsidRDefault="00747548" w:rsidP="00136623">
      <w:pPr>
        <w:tabs>
          <w:tab w:val="left" w:pos="3248"/>
          <w:tab w:val="right" w:pos="10206"/>
        </w:tabs>
        <w:ind w:right="-1" w:firstLine="6237"/>
        <w:rPr>
          <w:b/>
        </w:rPr>
      </w:pPr>
      <w:r>
        <w:rPr>
          <w:b/>
          <w:bCs/>
        </w:rPr>
        <w:t>12.12.</w:t>
      </w:r>
      <w:r w:rsidR="002E43A9">
        <w:rPr>
          <w:b/>
          <w:bCs/>
        </w:rPr>
        <w:t>2022</w:t>
      </w:r>
    </w:p>
    <w:p w14:paraId="50D1A6D1" w14:textId="77777777" w:rsidR="008846BA" w:rsidRPr="00416CEC" w:rsidRDefault="008846BA" w:rsidP="008846BA"/>
    <w:p w14:paraId="50D1A6D2" w14:textId="77777777" w:rsidR="008846BA" w:rsidRPr="00416CEC" w:rsidRDefault="008846BA" w:rsidP="008846BA">
      <w:pPr>
        <w:jc w:val="center"/>
      </w:pPr>
    </w:p>
    <w:p w14:paraId="50D1A6D3" w14:textId="77777777" w:rsidR="008846BA" w:rsidRDefault="008846BA" w:rsidP="008846BA">
      <w:pPr>
        <w:jc w:val="center"/>
      </w:pPr>
    </w:p>
    <w:p w14:paraId="50D1A6D4" w14:textId="77777777" w:rsidR="00F7301B" w:rsidRDefault="00F7301B" w:rsidP="008846BA">
      <w:pPr>
        <w:jc w:val="center"/>
      </w:pPr>
    </w:p>
    <w:p w14:paraId="50D1A6D5" w14:textId="77777777" w:rsidR="00F7301B" w:rsidRDefault="00F7301B" w:rsidP="008846BA">
      <w:pPr>
        <w:jc w:val="center"/>
      </w:pPr>
    </w:p>
    <w:p w14:paraId="50D1A6D6" w14:textId="77777777" w:rsidR="00F7301B" w:rsidRDefault="00F7301B" w:rsidP="008846BA">
      <w:pPr>
        <w:jc w:val="center"/>
      </w:pPr>
    </w:p>
    <w:p w14:paraId="50D1A6D7" w14:textId="77777777" w:rsidR="008846BA" w:rsidRPr="00416CEC" w:rsidRDefault="008846BA" w:rsidP="008846BA">
      <w:pPr>
        <w:jc w:val="center"/>
      </w:pPr>
    </w:p>
    <w:p w14:paraId="50D1A6D8" w14:textId="77777777" w:rsidR="00416CEC" w:rsidRPr="00060854" w:rsidRDefault="00416CEC" w:rsidP="00416CEC">
      <w:pPr>
        <w:suppressAutoHyphens/>
        <w:jc w:val="center"/>
        <w:rPr>
          <w:b/>
          <w:bCs/>
        </w:rPr>
      </w:pPr>
    </w:p>
    <w:p w14:paraId="50D1A6D9" w14:textId="77777777" w:rsidR="008846BA" w:rsidRPr="00416CEC" w:rsidRDefault="008846BA" w:rsidP="008846BA">
      <w:pPr>
        <w:jc w:val="center"/>
      </w:pPr>
    </w:p>
    <w:p w14:paraId="50D1A6DA" w14:textId="77777777" w:rsidR="008846BA" w:rsidRPr="00416CEC" w:rsidRDefault="008846BA" w:rsidP="00A6077B">
      <w:pPr>
        <w:jc w:val="center"/>
      </w:pPr>
    </w:p>
    <w:p w14:paraId="50D1A6DB" w14:textId="77777777" w:rsidR="008846BA" w:rsidRDefault="008846BA" w:rsidP="008846BA">
      <w:pPr>
        <w:jc w:val="center"/>
      </w:pPr>
    </w:p>
    <w:p w14:paraId="50D1A6DC" w14:textId="77777777" w:rsidR="001208F1" w:rsidRDefault="001208F1" w:rsidP="008846BA">
      <w:pPr>
        <w:jc w:val="center"/>
      </w:pPr>
    </w:p>
    <w:p w14:paraId="50D1A6DD" w14:textId="77777777" w:rsidR="00E310FF" w:rsidRPr="00416CEC" w:rsidRDefault="00E310FF" w:rsidP="008846BA">
      <w:pPr>
        <w:jc w:val="center"/>
      </w:pPr>
    </w:p>
    <w:p w14:paraId="50D1A6DE" w14:textId="77777777" w:rsidR="008846BA" w:rsidRPr="00416CEC" w:rsidRDefault="006046D1" w:rsidP="008846BA">
      <w:pPr>
        <w:jc w:val="center"/>
        <w:rPr>
          <w:b/>
          <w:sz w:val="32"/>
          <w:szCs w:val="32"/>
        </w:rPr>
      </w:pPr>
      <w:r w:rsidRPr="00416CEC">
        <w:rPr>
          <w:b/>
          <w:sz w:val="32"/>
          <w:szCs w:val="32"/>
        </w:rPr>
        <w:t>П</w:t>
      </w:r>
      <w:r w:rsidR="00C67EE2">
        <w:rPr>
          <w:b/>
          <w:sz w:val="32"/>
          <w:szCs w:val="32"/>
        </w:rPr>
        <w:t>ОЛИТИКА</w:t>
      </w:r>
    </w:p>
    <w:p w14:paraId="50D1A6DF" w14:textId="77777777" w:rsidR="008846BA" w:rsidRDefault="008846BA" w:rsidP="008846BA">
      <w:pPr>
        <w:jc w:val="center"/>
      </w:pPr>
    </w:p>
    <w:p w14:paraId="50D1A6E0" w14:textId="77777777" w:rsidR="004D746A" w:rsidRPr="004D746A" w:rsidRDefault="006046D1" w:rsidP="004D746A">
      <w:pPr>
        <w:jc w:val="center"/>
        <w:rPr>
          <w:b/>
        </w:rPr>
      </w:pPr>
      <w:r w:rsidRPr="004D746A">
        <w:rPr>
          <w:b/>
        </w:rPr>
        <w:t>в области обработки и обеспечения безопасности</w:t>
      </w:r>
    </w:p>
    <w:p w14:paraId="50D1A6E1" w14:textId="77777777" w:rsidR="008846BA" w:rsidRDefault="006046D1" w:rsidP="004D746A">
      <w:pPr>
        <w:jc w:val="center"/>
      </w:pPr>
      <w:r w:rsidRPr="004D746A">
        <w:rPr>
          <w:b/>
        </w:rPr>
        <w:t xml:space="preserve"> персональных данных</w:t>
      </w:r>
    </w:p>
    <w:p w14:paraId="50D1A6E2" w14:textId="77777777" w:rsidR="004D746A" w:rsidRDefault="004D746A" w:rsidP="008846BA">
      <w:pPr>
        <w:jc w:val="center"/>
        <w:rPr>
          <w:b/>
        </w:rPr>
      </w:pPr>
    </w:p>
    <w:p w14:paraId="50D1A6E3" w14:textId="07B7DB82" w:rsidR="00416CEC" w:rsidRDefault="006046D1" w:rsidP="008846BA">
      <w:pPr>
        <w:jc w:val="center"/>
        <w:rPr>
          <w:b/>
        </w:rPr>
      </w:pPr>
      <w:r w:rsidRPr="00416CEC">
        <w:rPr>
          <w:b/>
        </w:rPr>
        <w:t>Редакция №</w:t>
      </w:r>
      <w:r w:rsidR="004D746A">
        <w:rPr>
          <w:b/>
        </w:rPr>
        <w:t xml:space="preserve"> </w:t>
      </w:r>
      <w:r w:rsidR="00BE19C7">
        <w:rPr>
          <w:b/>
        </w:rPr>
        <w:t>0</w:t>
      </w:r>
    </w:p>
    <w:p w14:paraId="50D1A6E4" w14:textId="77777777" w:rsidR="00416CEC" w:rsidRDefault="00416CEC" w:rsidP="008846BA">
      <w:pPr>
        <w:jc w:val="center"/>
        <w:rPr>
          <w:b/>
        </w:rPr>
      </w:pPr>
    </w:p>
    <w:p w14:paraId="50D1A6E5" w14:textId="77777777" w:rsidR="00416CEC" w:rsidRDefault="00416CEC" w:rsidP="008846BA">
      <w:pPr>
        <w:jc w:val="center"/>
        <w:rPr>
          <w:b/>
        </w:rPr>
      </w:pPr>
    </w:p>
    <w:p w14:paraId="50D1A6E6" w14:textId="77777777" w:rsidR="00416CEC" w:rsidRDefault="00416CEC" w:rsidP="008846BA">
      <w:pPr>
        <w:jc w:val="center"/>
        <w:rPr>
          <w:b/>
        </w:rPr>
      </w:pPr>
    </w:p>
    <w:p w14:paraId="50D1A6E7" w14:textId="77777777" w:rsidR="00416CEC" w:rsidRDefault="00416CEC" w:rsidP="008846BA">
      <w:pPr>
        <w:jc w:val="center"/>
        <w:rPr>
          <w:b/>
        </w:rPr>
      </w:pPr>
    </w:p>
    <w:p w14:paraId="50D1A6E8" w14:textId="79D76A72" w:rsidR="002E43A9" w:rsidRPr="00416CEC" w:rsidRDefault="002E43A9" w:rsidP="002E43A9">
      <w:pPr>
        <w:suppressAutoHyphens/>
        <w:ind w:firstLine="6237"/>
        <w:rPr>
          <w:b/>
          <w:bCs/>
          <w:color w:val="000000"/>
        </w:rPr>
      </w:pPr>
      <w:r w:rsidRPr="006A3CF8">
        <w:rPr>
          <w:b/>
          <w:bCs/>
        </w:rPr>
        <w:t xml:space="preserve">Рег. № </w:t>
      </w:r>
      <w:r>
        <w:rPr>
          <w:b/>
          <w:bCs/>
        </w:rPr>
        <w:t>НД</w:t>
      </w:r>
      <w:r w:rsidR="00747548">
        <w:rPr>
          <w:b/>
          <w:bCs/>
        </w:rPr>
        <w:t>-0376/2022/0</w:t>
      </w:r>
      <w:r w:rsidRPr="00416CEC">
        <w:rPr>
          <w:b/>
          <w:bCs/>
        </w:rPr>
        <w:t xml:space="preserve"> </w:t>
      </w:r>
    </w:p>
    <w:p w14:paraId="50D1A6E9" w14:textId="15CB272A" w:rsidR="00416CEC" w:rsidRPr="00416CEC" w:rsidRDefault="002E43A9" w:rsidP="002E43A9">
      <w:pPr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от </w:t>
      </w:r>
      <w:r w:rsidR="00747548">
        <w:rPr>
          <w:b/>
          <w:bCs/>
        </w:rPr>
        <w:t>12.12.</w:t>
      </w:r>
      <w:r>
        <w:rPr>
          <w:b/>
          <w:bCs/>
        </w:rPr>
        <w:t>2022</w:t>
      </w:r>
    </w:p>
    <w:p w14:paraId="50D1A6EA" w14:textId="77777777" w:rsidR="008846BA" w:rsidRPr="00416CEC" w:rsidRDefault="008846BA" w:rsidP="008846BA">
      <w:pPr>
        <w:jc w:val="center"/>
      </w:pPr>
    </w:p>
    <w:p w14:paraId="50D1A6EB" w14:textId="77777777" w:rsidR="008846BA" w:rsidRPr="00416CEC" w:rsidRDefault="008846BA" w:rsidP="008846BA">
      <w:pPr>
        <w:jc w:val="center"/>
      </w:pPr>
    </w:p>
    <w:p w14:paraId="50D1A6EC" w14:textId="77777777" w:rsidR="008846BA" w:rsidRPr="00416CEC" w:rsidRDefault="008846BA" w:rsidP="008846BA">
      <w:pPr>
        <w:jc w:val="center"/>
      </w:pPr>
    </w:p>
    <w:p w14:paraId="50D1A6ED" w14:textId="77777777" w:rsidR="008846BA" w:rsidRPr="00416CEC" w:rsidRDefault="008846BA" w:rsidP="008846BA">
      <w:pPr>
        <w:jc w:val="center"/>
      </w:pPr>
    </w:p>
    <w:p w14:paraId="50D1A6EE" w14:textId="77777777" w:rsidR="008846BA" w:rsidRDefault="008846BA" w:rsidP="008846BA">
      <w:pPr>
        <w:jc w:val="center"/>
      </w:pPr>
    </w:p>
    <w:p w14:paraId="50D1A6EF" w14:textId="77777777" w:rsidR="00F7301B" w:rsidRDefault="00F7301B" w:rsidP="008846BA">
      <w:pPr>
        <w:jc w:val="center"/>
      </w:pPr>
    </w:p>
    <w:p w14:paraId="50D1A6F0" w14:textId="77777777" w:rsidR="00F7301B" w:rsidRDefault="00F7301B" w:rsidP="008846BA">
      <w:pPr>
        <w:jc w:val="center"/>
      </w:pPr>
    </w:p>
    <w:p w14:paraId="50D1A6F1" w14:textId="77777777" w:rsidR="00F7301B" w:rsidRDefault="00F7301B" w:rsidP="008846BA">
      <w:pPr>
        <w:jc w:val="center"/>
      </w:pPr>
    </w:p>
    <w:p w14:paraId="50D1A6F2" w14:textId="77777777" w:rsidR="00F7301B" w:rsidRPr="00416CEC" w:rsidRDefault="00F7301B" w:rsidP="008846BA">
      <w:pPr>
        <w:jc w:val="center"/>
      </w:pPr>
    </w:p>
    <w:p w14:paraId="50D1A6F3" w14:textId="77777777" w:rsidR="008846BA" w:rsidRPr="00416CEC" w:rsidRDefault="008846BA" w:rsidP="008846BA">
      <w:pPr>
        <w:jc w:val="center"/>
      </w:pPr>
    </w:p>
    <w:p w14:paraId="50D1A6F4" w14:textId="77777777" w:rsidR="00F7301B" w:rsidRDefault="00F7301B" w:rsidP="008846BA">
      <w:pPr>
        <w:jc w:val="center"/>
        <w:rPr>
          <w:b/>
        </w:rPr>
      </w:pPr>
    </w:p>
    <w:p w14:paraId="50D1A6F5" w14:textId="77777777" w:rsidR="00F7301B" w:rsidRDefault="00F7301B" w:rsidP="008846BA">
      <w:pPr>
        <w:jc w:val="center"/>
        <w:rPr>
          <w:b/>
        </w:rPr>
      </w:pPr>
    </w:p>
    <w:p w14:paraId="50D1A6F6" w14:textId="77777777" w:rsidR="00F7301B" w:rsidRDefault="00F7301B" w:rsidP="008846BA">
      <w:pPr>
        <w:jc w:val="center"/>
        <w:rPr>
          <w:b/>
        </w:rPr>
      </w:pPr>
    </w:p>
    <w:p w14:paraId="50D1A6F7" w14:textId="77777777" w:rsidR="00F7301B" w:rsidRDefault="00F7301B" w:rsidP="008846BA">
      <w:pPr>
        <w:jc w:val="center"/>
        <w:rPr>
          <w:b/>
        </w:rPr>
      </w:pPr>
    </w:p>
    <w:p w14:paraId="50D1A6F8" w14:textId="77777777" w:rsidR="001208F1" w:rsidRDefault="006046D1" w:rsidP="00762188">
      <w:pPr>
        <w:jc w:val="center"/>
        <w:rPr>
          <w:b/>
        </w:rPr>
      </w:pPr>
      <w:r>
        <w:rPr>
          <w:b/>
        </w:rPr>
        <w:t xml:space="preserve">Москва – </w:t>
      </w:r>
      <w:r w:rsidRPr="009D2325">
        <w:rPr>
          <w:b/>
        </w:rPr>
        <w:t>20</w:t>
      </w:r>
      <w:r w:rsidR="004D746A">
        <w:rPr>
          <w:b/>
        </w:rPr>
        <w:t>22</w:t>
      </w:r>
      <w:r>
        <w:rPr>
          <w:b/>
        </w:rPr>
        <w:br w:type="page"/>
      </w:r>
    </w:p>
    <w:p w14:paraId="50D1A6F9" w14:textId="77777777" w:rsidR="00884240" w:rsidRPr="009D2325" w:rsidRDefault="00884240" w:rsidP="008846BA">
      <w:pPr>
        <w:jc w:val="center"/>
        <w:rPr>
          <w:b/>
        </w:rPr>
        <w:sectPr w:rsidR="00884240" w:rsidRPr="009D2325" w:rsidSect="00136623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737" w:right="567" w:bottom="1134" w:left="1134" w:header="709" w:footer="709" w:gutter="0"/>
          <w:cols w:space="708"/>
          <w:titlePg/>
          <w:docGrid w:linePitch="360"/>
        </w:sectPr>
      </w:pPr>
    </w:p>
    <w:p w14:paraId="50D1A6FA" w14:textId="77777777" w:rsidR="006329FC" w:rsidRDefault="006046D1" w:rsidP="00882BEB">
      <w:pPr>
        <w:spacing w:after="180"/>
        <w:jc w:val="center"/>
        <w:rPr>
          <w:b/>
        </w:rPr>
      </w:pPr>
      <w:r w:rsidRPr="007562DA">
        <w:rPr>
          <w:b/>
        </w:rPr>
        <w:lastRenderedPageBreak/>
        <w:t>Содержание</w:t>
      </w:r>
    </w:p>
    <w:p w14:paraId="50D1A6FB" w14:textId="77777777" w:rsidR="00FE3C94" w:rsidRPr="00FE3C94" w:rsidRDefault="00FE3C94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r w:rsidRPr="00FE3C94">
        <w:rPr>
          <w:noProof/>
        </w:rPr>
        <w:fldChar w:fldCharType="begin"/>
      </w:r>
      <w:r w:rsidRPr="00FE3C94">
        <w:rPr>
          <w:noProof/>
        </w:rPr>
        <w:instrText xml:space="preserve"> TOC \o "1-2" \h \z \u </w:instrText>
      </w:r>
      <w:r w:rsidRPr="00FE3C94">
        <w:rPr>
          <w:noProof/>
        </w:rPr>
        <w:fldChar w:fldCharType="separate"/>
      </w:r>
      <w:hyperlink w:anchor="_Toc120800507" w:history="1">
        <w:r w:rsidRPr="00FE3C94">
          <w:rPr>
            <w:rStyle w:val="af"/>
            <w:rFonts w:ascii="Times New Roman" w:hAnsi="Times New Roman" w:cs="Times New Roman"/>
          </w:rPr>
          <w:t>1.</w:t>
        </w:r>
        <w:r w:rsidRPr="00FE3C94">
          <w:rPr>
            <w:rFonts w:eastAsiaTheme="minorEastAsia"/>
            <w:noProof/>
          </w:rPr>
          <w:tab/>
        </w:r>
        <w:r w:rsidRPr="00FE3C94">
          <w:rPr>
            <w:rStyle w:val="af"/>
            <w:rFonts w:ascii="Times New Roman" w:hAnsi="Times New Roman" w:cs="Times New Roman"/>
          </w:rPr>
          <w:t>Общие положения</w:t>
        </w:r>
        <w:r w:rsidRPr="00FE3C94">
          <w:rPr>
            <w:noProof/>
            <w:webHidden/>
          </w:rPr>
          <w:tab/>
        </w:r>
        <w:r w:rsidRPr="00FE3C94">
          <w:rPr>
            <w:noProof/>
            <w:webHidden/>
          </w:rPr>
          <w:fldChar w:fldCharType="begin"/>
        </w:r>
        <w:r w:rsidRPr="00FE3C94">
          <w:rPr>
            <w:noProof/>
            <w:webHidden/>
          </w:rPr>
          <w:instrText xml:space="preserve"> PAGEREF _Toc120800507 \h </w:instrText>
        </w:r>
        <w:r w:rsidRPr="00FE3C94">
          <w:rPr>
            <w:noProof/>
            <w:webHidden/>
          </w:rPr>
        </w:r>
        <w:r w:rsidRPr="00FE3C94">
          <w:rPr>
            <w:noProof/>
            <w:webHidden/>
          </w:rPr>
          <w:fldChar w:fldCharType="separate"/>
        </w:r>
        <w:r w:rsidRPr="00FE3C94">
          <w:rPr>
            <w:noProof/>
            <w:webHidden/>
          </w:rPr>
          <w:t>3</w:t>
        </w:r>
        <w:r w:rsidRPr="00FE3C94">
          <w:rPr>
            <w:noProof/>
            <w:webHidden/>
          </w:rPr>
          <w:fldChar w:fldCharType="end"/>
        </w:r>
      </w:hyperlink>
    </w:p>
    <w:p w14:paraId="50D1A6FC" w14:textId="77777777" w:rsidR="00FE3C94" w:rsidRPr="00FE3C94" w:rsidRDefault="00135AB1" w:rsidP="00FE3C94">
      <w:pPr>
        <w:pStyle w:val="21"/>
        <w:tabs>
          <w:tab w:val="left" w:pos="284"/>
          <w:tab w:val="left" w:pos="426"/>
          <w:tab w:val="right" w:leader="dot" w:pos="10065"/>
        </w:tabs>
        <w:spacing w:after="0"/>
        <w:rPr>
          <w:rFonts w:eastAsiaTheme="minorEastAsia"/>
          <w:noProof/>
        </w:rPr>
      </w:pPr>
      <w:hyperlink w:anchor="_Toc120800508" w:history="1">
        <w:r w:rsidR="00FE3C94" w:rsidRPr="00FE3C94">
          <w:rPr>
            <w:rStyle w:val="af"/>
            <w:rFonts w:ascii="Times New Roman" w:hAnsi="Times New Roman" w:cs="Times New Roman"/>
          </w:rPr>
          <w:t>1.1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Паспорт документа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_Toc120800508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3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6FD" w14:textId="77777777" w:rsidR="00FE3C94" w:rsidRPr="00FE3C94" w:rsidRDefault="00135AB1" w:rsidP="00FE3C94">
      <w:pPr>
        <w:pStyle w:val="21"/>
        <w:tabs>
          <w:tab w:val="left" w:pos="284"/>
          <w:tab w:val="left" w:pos="426"/>
          <w:tab w:val="right" w:leader="dot" w:pos="10065"/>
        </w:tabs>
        <w:spacing w:after="0"/>
        <w:rPr>
          <w:rFonts w:eastAsiaTheme="minorEastAsia"/>
          <w:noProof/>
        </w:rPr>
      </w:pPr>
      <w:hyperlink w:anchor="_Toc120800509" w:history="1">
        <w:r w:rsidR="00FE3C94" w:rsidRPr="00FE3C94">
          <w:rPr>
            <w:rStyle w:val="af"/>
            <w:rFonts w:ascii="Times New Roman" w:hAnsi="Times New Roman" w:cs="Times New Roman"/>
          </w:rPr>
          <w:t>1.2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Нормативные ссылки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_Toc120800509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3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6FE" w14:textId="77777777" w:rsidR="00FE3C94" w:rsidRPr="00FE3C94" w:rsidRDefault="00135AB1" w:rsidP="00FE3C94">
      <w:pPr>
        <w:pStyle w:val="21"/>
        <w:tabs>
          <w:tab w:val="left" w:pos="284"/>
          <w:tab w:val="left" w:pos="426"/>
          <w:tab w:val="right" w:leader="dot" w:pos="10065"/>
        </w:tabs>
        <w:spacing w:after="0"/>
        <w:rPr>
          <w:rFonts w:eastAsiaTheme="minorEastAsia"/>
          <w:noProof/>
        </w:rPr>
      </w:pPr>
      <w:hyperlink w:anchor="_Toc120800510" w:history="1">
        <w:r w:rsidR="00FE3C94" w:rsidRPr="00FE3C94">
          <w:rPr>
            <w:rStyle w:val="af"/>
            <w:rFonts w:ascii="Times New Roman" w:hAnsi="Times New Roman" w:cs="Times New Roman"/>
          </w:rPr>
          <w:t>1.3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Термины и определения, обозначения и сокращения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_Toc120800510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3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6FF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1" w:history="1">
        <w:r w:rsidR="00FE3C94" w:rsidRPr="00FE3C94">
          <w:rPr>
            <w:rStyle w:val="af"/>
            <w:rFonts w:ascii="Times New Roman" w:hAnsi="Times New Roman" w:cs="Times New Roman"/>
          </w:rPr>
          <w:t>2.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Основные сведения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_Toc120800511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4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0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2" w:history="1">
        <w:r w:rsidR="00FE3C94" w:rsidRPr="00FE3C94">
          <w:rPr>
            <w:rStyle w:val="af"/>
            <w:rFonts w:ascii="Times New Roman" w:hAnsi="Times New Roman" w:cs="Times New Roman"/>
          </w:rPr>
          <w:t>3.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Принципы и правовые основания обработки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_Toc120800512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4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1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3" w:history="1">
        <w:r w:rsidR="00FE3C94" w:rsidRPr="00FE3C94">
          <w:rPr>
            <w:rStyle w:val="af"/>
            <w:rFonts w:ascii="Times New Roman" w:hAnsi="Times New Roman" w:cs="Times New Roman"/>
          </w:rPr>
          <w:t>4.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Категории субъектов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_Toc120800513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6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2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4" w:history="1">
        <w:r w:rsidR="00FE3C94" w:rsidRPr="00FE3C94">
          <w:rPr>
            <w:rStyle w:val="af"/>
            <w:rFonts w:ascii="Times New Roman" w:hAnsi="Times New Roman" w:cs="Times New Roman"/>
          </w:rPr>
          <w:t>5.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Цели и способы обработки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_Toc120800514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6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3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5" w:history="1">
        <w:r w:rsidR="00FE3C94" w:rsidRPr="00FE3C94">
          <w:rPr>
            <w:rStyle w:val="af"/>
            <w:rFonts w:ascii="Times New Roman" w:hAnsi="Times New Roman" w:cs="Times New Roman"/>
          </w:rPr>
          <w:t>6.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Порядок и условия обработки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_Toc120800515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8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4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6" w:history="1">
        <w:r w:rsidR="00FE3C94" w:rsidRPr="00FE3C94">
          <w:rPr>
            <w:rStyle w:val="af"/>
            <w:rFonts w:ascii="Times New Roman" w:hAnsi="Times New Roman" w:cs="Times New Roman"/>
          </w:rPr>
          <w:t>7.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Обеспечение защиты и безопасности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_Toc120800516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8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5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7" w:history="1">
        <w:r w:rsidR="00FE3C94" w:rsidRPr="00FE3C94">
          <w:rPr>
            <w:rStyle w:val="af"/>
            <w:rFonts w:ascii="Times New Roman" w:hAnsi="Times New Roman" w:cs="Times New Roman"/>
          </w:rPr>
          <w:t>8.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Права и обязанности субъектов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_Toc120800517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9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6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8" w:history="1">
        <w:r w:rsidR="00FE3C94" w:rsidRPr="00FE3C94">
          <w:rPr>
            <w:rStyle w:val="af"/>
            <w:rFonts w:ascii="Times New Roman" w:hAnsi="Times New Roman" w:cs="Times New Roman"/>
          </w:rPr>
          <w:t>9.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Права и обязанности Оператора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_Toc120800518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10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7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left" w:pos="660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19" w:history="1">
        <w:r w:rsidR="00FE3C94" w:rsidRPr="00FE3C94">
          <w:rPr>
            <w:rStyle w:val="af"/>
            <w:rFonts w:ascii="Times New Roman" w:hAnsi="Times New Roman" w:cs="Times New Roman"/>
          </w:rPr>
          <w:t>10.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Актуализация, исправление, удаление и уничтожение персональных данных, ответы на запросы субъектов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_Toc120800519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10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8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left" w:pos="660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20" w:history="1">
        <w:r w:rsidR="00FE3C94" w:rsidRPr="00FE3C94">
          <w:rPr>
            <w:rStyle w:val="af"/>
            <w:rFonts w:ascii="Times New Roman" w:hAnsi="Times New Roman" w:cs="Times New Roman"/>
          </w:rPr>
          <w:t>11.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Ответственность за нарушение правил обработки персональных данных и требований к защите персональных данных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_Toc120800520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11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9" w14:textId="77777777" w:rsidR="00FE3C94" w:rsidRPr="00FE3C94" w:rsidRDefault="00135AB1" w:rsidP="00FE3C94">
      <w:pPr>
        <w:pStyle w:val="11"/>
        <w:tabs>
          <w:tab w:val="clear" w:pos="9639"/>
          <w:tab w:val="left" w:pos="284"/>
          <w:tab w:val="left" w:pos="426"/>
          <w:tab w:val="left" w:pos="660"/>
          <w:tab w:val="right" w:leader="dot" w:pos="10065"/>
        </w:tabs>
        <w:ind w:left="0" w:firstLine="0"/>
        <w:rPr>
          <w:rFonts w:eastAsiaTheme="minorEastAsia"/>
          <w:noProof/>
        </w:rPr>
      </w:pPr>
      <w:hyperlink w:anchor="_Toc120800521" w:history="1">
        <w:r w:rsidR="00FE3C94" w:rsidRPr="00FE3C94">
          <w:rPr>
            <w:rStyle w:val="af"/>
            <w:rFonts w:ascii="Times New Roman" w:hAnsi="Times New Roman" w:cs="Times New Roman"/>
          </w:rPr>
          <w:t>12.</w:t>
        </w:r>
        <w:r w:rsidR="00FE3C94" w:rsidRPr="00FE3C94">
          <w:rPr>
            <w:rFonts w:eastAsiaTheme="minorEastAsia"/>
            <w:noProof/>
          </w:rPr>
          <w:tab/>
        </w:r>
        <w:r w:rsidR="00FE3C94" w:rsidRPr="00FE3C94">
          <w:rPr>
            <w:rStyle w:val="af"/>
            <w:rFonts w:ascii="Times New Roman" w:hAnsi="Times New Roman" w:cs="Times New Roman"/>
          </w:rPr>
          <w:t>Заключительные положения</w:t>
        </w:r>
        <w:r w:rsidR="00FE3C94" w:rsidRPr="00FE3C94">
          <w:rPr>
            <w:noProof/>
            <w:webHidden/>
          </w:rPr>
          <w:tab/>
        </w:r>
        <w:r w:rsidR="00FE3C94" w:rsidRPr="00FE3C94">
          <w:rPr>
            <w:noProof/>
            <w:webHidden/>
          </w:rPr>
          <w:fldChar w:fldCharType="begin"/>
        </w:r>
        <w:r w:rsidR="00FE3C94" w:rsidRPr="00FE3C94">
          <w:rPr>
            <w:noProof/>
            <w:webHidden/>
          </w:rPr>
          <w:instrText xml:space="preserve"> PAGEREF _Toc120800521 \h </w:instrText>
        </w:r>
        <w:r w:rsidR="00FE3C94" w:rsidRPr="00FE3C94">
          <w:rPr>
            <w:noProof/>
            <w:webHidden/>
          </w:rPr>
        </w:r>
        <w:r w:rsidR="00FE3C94" w:rsidRPr="00FE3C94">
          <w:rPr>
            <w:noProof/>
            <w:webHidden/>
          </w:rPr>
          <w:fldChar w:fldCharType="separate"/>
        </w:r>
        <w:r w:rsidR="00FE3C94" w:rsidRPr="00FE3C94">
          <w:rPr>
            <w:noProof/>
            <w:webHidden/>
          </w:rPr>
          <w:t>11</w:t>
        </w:r>
        <w:r w:rsidR="00FE3C94" w:rsidRPr="00FE3C94">
          <w:rPr>
            <w:noProof/>
            <w:webHidden/>
          </w:rPr>
          <w:fldChar w:fldCharType="end"/>
        </w:r>
      </w:hyperlink>
    </w:p>
    <w:p w14:paraId="50D1A70A" w14:textId="77777777" w:rsidR="001E1753" w:rsidRPr="00FE3C94" w:rsidRDefault="00FE3C94" w:rsidP="00FE3C94">
      <w:pPr>
        <w:tabs>
          <w:tab w:val="left" w:pos="284"/>
          <w:tab w:val="left" w:pos="426"/>
          <w:tab w:val="right" w:leader="dot" w:pos="10065"/>
        </w:tabs>
      </w:pPr>
      <w:r w:rsidRPr="00FE3C94">
        <w:rPr>
          <w:noProof/>
        </w:rPr>
        <w:fldChar w:fldCharType="end"/>
      </w:r>
    </w:p>
    <w:p w14:paraId="50D1A70B" w14:textId="77777777" w:rsidR="001E1753" w:rsidRPr="009D2325" w:rsidRDefault="001E1753" w:rsidP="008846BA"/>
    <w:p w14:paraId="50D1A70C" w14:textId="77777777" w:rsidR="001E1753" w:rsidRPr="009D2325" w:rsidRDefault="001E1753" w:rsidP="008846BA"/>
    <w:p w14:paraId="50D1A70D" w14:textId="77777777" w:rsidR="001E1753" w:rsidRPr="009D2325" w:rsidRDefault="001E1753" w:rsidP="008846BA"/>
    <w:p w14:paraId="50D1A70E" w14:textId="77777777" w:rsidR="001E1753" w:rsidRPr="009D2325" w:rsidRDefault="001E1753" w:rsidP="008846BA"/>
    <w:p w14:paraId="50D1A70F" w14:textId="77777777" w:rsidR="001E1753" w:rsidRPr="009D2325" w:rsidRDefault="001E1753" w:rsidP="008846BA"/>
    <w:p w14:paraId="50D1A710" w14:textId="77777777" w:rsidR="001E1753" w:rsidRPr="009D2325" w:rsidRDefault="001E1753" w:rsidP="008846BA"/>
    <w:p w14:paraId="50D1A711" w14:textId="77777777" w:rsidR="001E1753" w:rsidRPr="009D2325" w:rsidRDefault="001E1753" w:rsidP="008846BA"/>
    <w:p w14:paraId="50D1A712" w14:textId="77777777" w:rsidR="001E1753" w:rsidRPr="009D2325" w:rsidRDefault="001E1753" w:rsidP="008846BA"/>
    <w:p w14:paraId="50D1A713" w14:textId="77777777" w:rsidR="001E1753" w:rsidRPr="009D2325" w:rsidRDefault="001E1753" w:rsidP="008846BA"/>
    <w:p w14:paraId="50D1A714" w14:textId="77777777" w:rsidR="001E1753" w:rsidRDefault="001E1753" w:rsidP="008846BA"/>
    <w:p w14:paraId="50D1A715" w14:textId="77777777" w:rsidR="000105EA" w:rsidRDefault="000105EA" w:rsidP="008846BA"/>
    <w:p w14:paraId="50D1A716" w14:textId="77777777" w:rsidR="000105EA" w:rsidRDefault="000105EA" w:rsidP="008846BA"/>
    <w:p w14:paraId="50D1A717" w14:textId="77777777" w:rsidR="000105EA" w:rsidRDefault="000105EA" w:rsidP="008846BA"/>
    <w:p w14:paraId="50D1A718" w14:textId="77777777" w:rsidR="000105EA" w:rsidRDefault="000105EA" w:rsidP="008846BA"/>
    <w:p w14:paraId="50D1A719" w14:textId="77777777" w:rsidR="0094173E" w:rsidRDefault="0094173E" w:rsidP="00953202">
      <w:pPr>
        <w:ind w:left="-142"/>
      </w:pPr>
    </w:p>
    <w:p w14:paraId="50D1A71A" w14:textId="77777777" w:rsidR="00953202" w:rsidRDefault="006046D1">
      <w:r>
        <w:br w:type="page"/>
      </w:r>
    </w:p>
    <w:p w14:paraId="50D1A71B" w14:textId="77777777" w:rsidR="00EA46D0" w:rsidRPr="0080354C" w:rsidRDefault="006046D1" w:rsidP="0080354C">
      <w:pPr>
        <w:pStyle w:val="1"/>
      </w:pPr>
      <w:bookmarkStart w:id="1" w:name="_Toc90447967"/>
      <w:bookmarkStart w:id="2" w:name="_Toc116628747"/>
      <w:bookmarkStart w:id="3" w:name="_Toc116631630"/>
      <w:bookmarkStart w:id="4" w:name="_Toc120800507"/>
      <w:r w:rsidRPr="0080354C">
        <w:lastRenderedPageBreak/>
        <w:t>Общие положения</w:t>
      </w:r>
      <w:bookmarkEnd w:id="1"/>
      <w:bookmarkEnd w:id="2"/>
      <w:bookmarkEnd w:id="3"/>
      <w:bookmarkEnd w:id="4"/>
    </w:p>
    <w:p w14:paraId="50D1A71C" w14:textId="77777777" w:rsidR="00EA46D0" w:rsidRPr="00BB29FE" w:rsidRDefault="006046D1" w:rsidP="00BB29FE">
      <w:pPr>
        <w:pStyle w:val="2"/>
      </w:pPr>
      <w:bookmarkStart w:id="5" w:name="_Toc116628748"/>
      <w:bookmarkStart w:id="6" w:name="_Toc116631631"/>
      <w:bookmarkStart w:id="7" w:name="_Toc120800508"/>
      <w:r w:rsidRPr="00BB29FE">
        <w:t>Паспорт документа</w:t>
      </w:r>
      <w:bookmarkEnd w:id="5"/>
      <w:bookmarkEnd w:id="6"/>
      <w:bookmarkEnd w:id="7"/>
    </w:p>
    <w:p w14:paraId="50D1A71D" w14:textId="77777777" w:rsidR="00EA46D0" w:rsidRPr="00F2568E" w:rsidRDefault="00EA46D0" w:rsidP="0094173E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229"/>
      </w:tblGrid>
      <w:tr w:rsidR="00F03CE2" w14:paraId="50D1A722" w14:textId="77777777" w:rsidTr="00136623">
        <w:tc>
          <w:tcPr>
            <w:tcW w:w="2977" w:type="dxa"/>
          </w:tcPr>
          <w:p w14:paraId="50D1A71E" w14:textId="77777777" w:rsidR="00EA46D0" w:rsidRPr="00884240" w:rsidRDefault="006046D1" w:rsidP="0094173E">
            <w:pPr>
              <w:rPr>
                <w:b/>
                <w:szCs w:val="22"/>
              </w:rPr>
            </w:pPr>
            <w:r w:rsidRPr="00884240">
              <w:rPr>
                <w:b/>
                <w:szCs w:val="22"/>
              </w:rPr>
              <w:t>Разработчик</w:t>
            </w:r>
          </w:p>
        </w:tc>
        <w:tc>
          <w:tcPr>
            <w:tcW w:w="7229" w:type="dxa"/>
          </w:tcPr>
          <w:p w14:paraId="50D1A71F" w14:textId="77777777" w:rsidR="00EA46D0" w:rsidRPr="00EE163F" w:rsidRDefault="006046D1" w:rsidP="0094173E">
            <w:pPr>
              <w:jc w:val="both"/>
              <w:rPr>
                <w:szCs w:val="22"/>
              </w:rPr>
            </w:pPr>
            <w:r w:rsidRPr="00EE163F">
              <w:rPr>
                <w:szCs w:val="22"/>
              </w:rPr>
              <w:t>Севостьянов А.В.</w:t>
            </w:r>
          </w:p>
          <w:p w14:paraId="50D1A720" w14:textId="77777777" w:rsidR="00EA46D0" w:rsidRPr="00EE163F" w:rsidRDefault="006046D1" w:rsidP="0094173E">
            <w:pPr>
              <w:rPr>
                <w:szCs w:val="22"/>
              </w:rPr>
            </w:pPr>
            <w:r w:rsidRPr="00EE163F">
              <w:rPr>
                <w:szCs w:val="22"/>
              </w:rPr>
              <w:t>УИБ СЭБ ПАО «ТМК»</w:t>
            </w:r>
          </w:p>
          <w:p w14:paraId="50D1A721" w14:textId="77777777" w:rsidR="00EA46D0" w:rsidRPr="00EE163F" w:rsidRDefault="00EA46D0" w:rsidP="0094173E">
            <w:pPr>
              <w:rPr>
                <w:szCs w:val="22"/>
              </w:rPr>
            </w:pPr>
          </w:p>
        </w:tc>
      </w:tr>
      <w:tr w:rsidR="00F03CE2" w14:paraId="50D1A726" w14:textId="77777777" w:rsidTr="00136623">
        <w:trPr>
          <w:trHeight w:val="443"/>
        </w:trPr>
        <w:tc>
          <w:tcPr>
            <w:tcW w:w="2977" w:type="dxa"/>
          </w:tcPr>
          <w:p w14:paraId="50D1A723" w14:textId="77777777" w:rsidR="00EA46D0" w:rsidRPr="00884240" w:rsidRDefault="006046D1" w:rsidP="0094173E">
            <w:pPr>
              <w:rPr>
                <w:b/>
                <w:color w:val="948A54" w:themeColor="background2" w:themeShade="80"/>
                <w:szCs w:val="22"/>
              </w:rPr>
            </w:pPr>
            <w:r w:rsidRPr="00884240">
              <w:rPr>
                <w:b/>
              </w:rPr>
              <w:t>Область регламентации</w:t>
            </w:r>
          </w:p>
        </w:tc>
        <w:tc>
          <w:tcPr>
            <w:tcW w:w="7229" w:type="dxa"/>
          </w:tcPr>
          <w:p w14:paraId="50D1A724" w14:textId="77777777" w:rsidR="00780BAC" w:rsidRPr="00EE163F" w:rsidRDefault="006046D1" w:rsidP="00780BAC">
            <w:pPr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>Информационная безопасность</w:t>
            </w:r>
          </w:p>
          <w:p w14:paraId="50D1A725" w14:textId="77777777" w:rsidR="00EA46D0" w:rsidRPr="00EE163F" w:rsidRDefault="00EA46D0" w:rsidP="00780BAC">
            <w:pPr>
              <w:jc w:val="both"/>
              <w:rPr>
                <w:szCs w:val="22"/>
              </w:rPr>
            </w:pPr>
          </w:p>
        </w:tc>
      </w:tr>
      <w:tr w:rsidR="00F03CE2" w14:paraId="50D1A72A" w14:textId="77777777" w:rsidTr="00136623">
        <w:tc>
          <w:tcPr>
            <w:tcW w:w="2977" w:type="dxa"/>
          </w:tcPr>
          <w:p w14:paraId="50D1A727" w14:textId="77777777" w:rsidR="00EA46D0" w:rsidRPr="00884240" w:rsidRDefault="006046D1" w:rsidP="0094173E">
            <w:pPr>
              <w:rPr>
                <w:b/>
              </w:rPr>
            </w:pPr>
            <w:r>
              <w:rPr>
                <w:b/>
              </w:rPr>
              <w:t xml:space="preserve">Назначение / Цель издания документа </w:t>
            </w:r>
          </w:p>
        </w:tc>
        <w:tc>
          <w:tcPr>
            <w:tcW w:w="7229" w:type="dxa"/>
          </w:tcPr>
          <w:p w14:paraId="50D1A728" w14:textId="77777777" w:rsidR="00C67EE2" w:rsidRPr="00EE163F" w:rsidRDefault="006046D1" w:rsidP="00C67EE2">
            <w:pPr>
              <w:suppressAutoHyphens/>
              <w:jc w:val="both"/>
              <w:rPr>
                <w:szCs w:val="22"/>
              </w:rPr>
            </w:pPr>
            <w:r w:rsidRPr="00EE163F">
              <w:rPr>
                <w:szCs w:val="22"/>
              </w:rPr>
              <w:t>Выполнение требований действующего законодательства в области обработки персональных данных</w:t>
            </w:r>
          </w:p>
          <w:p w14:paraId="50D1A729" w14:textId="77777777" w:rsidR="00C67EE2" w:rsidRPr="008A46CF" w:rsidRDefault="00C67EE2" w:rsidP="00C67EE2">
            <w:pPr>
              <w:suppressAutoHyphens/>
              <w:jc w:val="both"/>
              <w:rPr>
                <w:color w:val="A6A6A6" w:themeColor="background1" w:themeShade="A6"/>
              </w:rPr>
            </w:pPr>
          </w:p>
        </w:tc>
      </w:tr>
      <w:tr w:rsidR="00F03CE2" w14:paraId="50D1A72E" w14:textId="77777777" w:rsidTr="00136623">
        <w:tc>
          <w:tcPr>
            <w:tcW w:w="2977" w:type="dxa"/>
          </w:tcPr>
          <w:p w14:paraId="50D1A72B" w14:textId="77777777" w:rsidR="00EA46D0" w:rsidRPr="00884240" w:rsidRDefault="006046D1" w:rsidP="0094173E">
            <w:pPr>
              <w:rPr>
                <w:b/>
                <w:szCs w:val="22"/>
              </w:rPr>
            </w:pPr>
            <w:r w:rsidRPr="00884240">
              <w:rPr>
                <w:b/>
                <w:szCs w:val="22"/>
              </w:rPr>
              <w:t xml:space="preserve">Введён </w:t>
            </w:r>
          </w:p>
        </w:tc>
        <w:tc>
          <w:tcPr>
            <w:tcW w:w="7229" w:type="dxa"/>
          </w:tcPr>
          <w:p w14:paraId="50D1A72C" w14:textId="77777777" w:rsidR="00EA46D0" w:rsidRDefault="006046D1" w:rsidP="00703145">
            <w:pPr>
              <w:jc w:val="both"/>
              <w:rPr>
                <w:bCs/>
                <w:color w:val="000000"/>
              </w:rPr>
            </w:pPr>
            <w:r w:rsidRPr="008A46CF">
              <w:rPr>
                <w:szCs w:val="22"/>
              </w:rPr>
              <w:t>В</w:t>
            </w:r>
            <w:r w:rsidRPr="00884240">
              <w:rPr>
                <w:szCs w:val="22"/>
              </w:rPr>
              <w:t>замен</w:t>
            </w:r>
            <w:r w:rsidRPr="00884240">
              <w:rPr>
                <w:b/>
                <w:bCs/>
                <w:color w:val="000000"/>
              </w:rPr>
              <w:t xml:space="preserve"> </w:t>
            </w:r>
            <w:r w:rsidRPr="00EE163F">
              <w:rPr>
                <w:bCs/>
                <w:color w:val="000000"/>
              </w:rPr>
              <w:t>Политик</w:t>
            </w:r>
            <w:r>
              <w:rPr>
                <w:bCs/>
                <w:color w:val="000000"/>
              </w:rPr>
              <w:t>и</w:t>
            </w:r>
            <w:r w:rsidRPr="00EE16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ПАО</w:t>
            </w:r>
            <w:r w:rsidRPr="00EE163F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ТМК</w:t>
            </w:r>
            <w:r w:rsidRPr="00EE163F">
              <w:rPr>
                <w:bCs/>
                <w:color w:val="000000"/>
              </w:rPr>
              <w:t>»</w:t>
            </w:r>
            <w:r w:rsidR="00F7301B">
              <w:rPr>
                <w:bCs/>
                <w:color w:val="000000"/>
              </w:rPr>
              <w:t xml:space="preserve"> </w:t>
            </w:r>
            <w:r w:rsidRPr="00EE163F">
              <w:rPr>
                <w:bCs/>
                <w:color w:val="000000"/>
              </w:rPr>
              <w:t>в области обработки и обеспечения безопасности</w:t>
            </w:r>
            <w:r w:rsidR="00F7301B">
              <w:rPr>
                <w:bCs/>
                <w:color w:val="000000"/>
              </w:rPr>
              <w:t xml:space="preserve"> </w:t>
            </w:r>
            <w:r w:rsidRPr="00EE163F">
              <w:rPr>
                <w:bCs/>
                <w:color w:val="000000"/>
              </w:rPr>
              <w:t>персональных данных</w:t>
            </w:r>
            <w:r w:rsidR="0070314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</w:t>
            </w:r>
            <w:r w:rsidR="0070314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17.0</w:t>
            </w:r>
            <w:r w:rsidR="00320B37">
              <w:rPr>
                <w:bCs/>
                <w:color w:val="000000"/>
              </w:rPr>
              <w:t>6.</w:t>
            </w:r>
            <w:r>
              <w:rPr>
                <w:bCs/>
                <w:color w:val="000000"/>
              </w:rPr>
              <w:t>2019</w:t>
            </w:r>
            <w:r w:rsidR="00703145">
              <w:rPr>
                <w:bCs/>
                <w:color w:val="000000"/>
              </w:rPr>
              <w:t xml:space="preserve"> б/н, введенной в действие Приказом ПАО «ТМК» от 17.06.2019 № 234</w:t>
            </w:r>
          </w:p>
          <w:p w14:paraId="50D1A72D" w14:textId="77777777" w:rsidR="008A12F5" w:rsidRPr="00884240" w:rsidRDefault="008A12F5" w:rsidP="00703145">
            <w:pPr>
              <w:jc w:val="both"/>
              <w:rPr>
                <w:szCs w:val="22"/>
              </w:rPr>
            </w:pPr>
          </w:p>
        </w:tc>
      </w:tr>
      <w:tr w:rsidR="00F03CE2" w14:paraId="50D1A732" w14:textId="77777777" w:rsidTr="00136623">
        <w:tc>
          <w:tcPr>
            <w:tcW w:w="2977" w:type="dxa"/>
          </w:tcPr>
          <w:p w14:paraId="50D1A72F" w14:textId="77777777" w:rsidR="00EE163F" w:rsidRDefault="006046D1" w:rsidP="00EE16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Ответственный за контроль</w:t>
            </w:r>
          </w:p>
          <w:p w14:paraId="50D1A730" w14:textId="77777777" w:rsidR="00EE163F" w:rsidRPr="00884240" w:rsidRDefault="00EE163F" w:rsidP="00EE163F">
            <w:pPr>
              <w:rPr>
                <w:b/>
                <w:szCs w:val="22"/>
              </w:rPr>
            </w:pPr>
          </w:p>
        </w:tc>
        <w:tc>
          <w:tcPr>
            <w:tcW w:w="7229" w:type="dxa"/>
          </w:tcPr>
          <w:p w14:paraId="50D1A731" w14:textId="77777777" w:rsidR="00EE163F" w:rsidRPr="00EE163F" w:rsidRDefault="006046D1" w:rsidP="00EE163F">
            <w:pPr>
              <w:jc w:val="both"/>
              <w:rPr>
                <w:szCs w:val="22"/>
              </w:rPr>
            </w:pPr>
            <w:r w:rsidRPr="00EE163F">
              <w:rPr>
                <w:szCs w:val="22"/>
              </w:rPr>
              <w:t>Начальник УИБ СЭБ ПАО «ТМК» Севостьянов А.В.</w:t>
            </w:r>
          </w:p>
        </w:tc>
      </w:tr>
      <w:tr w:rsidR="00F03CE2" w14:paraId="50D1A737" w14:textId="77777777" w:rsidTr="00136623">
        <w:trPr>
          <w:trHeight w:val="405"/>
        </w:trPr>
        <w:tc>
          <w:tcPr>
            <w:tcW w:w="2977" w:type="dxa"/>
          </w:tcPr>
          <w:p w14:paraId="50D1A733" w14:textId="77777777" w:rsidR="00EE163F" w:rsidRPr="00884240" w:rsidRDefault="006046D1" w:rsidP="00EE163F">
            <w:pPr>
              <w:rPr>
                <w:b/>
                <w:szCs w:val="22"/>
              </w:rPr>
            </w:pPr>
            <w:r w:rsidRPr="00884240">
              <w:rPr>
                <w:b/>
                <w:szCs w:val="22"/>
              </w:rPr>
              <w:t xml:space="preserve">Ответственный </w:t>
            </w:r>
          </w:p>
          <w:p w14:paraId="50D1A734" w14:textId="77777777" w:rsidR="00EE163F" w:rsidRDefault="006046D1" w:rsidP="00EE163F">
            <w:pPr>
              <w:rPr>
                <w:b/>
                <w:szCs w:val="22"/>
              </w:rPr>
            </w:pPr>
            <w:r w:rsidRPr="00884240">
              <w:rPr>
                <w:b/>
                <w:szCs w:val="22"/>
              </w:rPr>
              <w:t>за актуализацию</w:t>
            </w:r>
          </w:p>
          <w:p w14:paraId="50D1A735" w14:textId="77777777" w:rsidR="00EE163F" w:rsidRPr="00884240" w:rsidRDefault="00EE163F" w:rsidP="00EE163F">
            <w:pPr>
              <w:rPr>
                <w:b/>
                <w:color w:val="948A54" w:themeColor="background2" w:themeShade="80"/>
                <w:szCs w:val="22"/>
              </w:rPr>
            </w:pPr>
          </w:p>
        </w:tc>
        <w:tc>
          <w:tcPr>
            <w:tcW w:w="7229" w:type="dxa"/>
          </w:tcPr>
          <w:p w14:paraId="50D1A736" w14:textId="77777777" w:rsidR="00EE163F" w:rsidRPr="00EE163F" w:rsidRDefault="006046D1" w:rsidP="00EE163F">
            <w:pPr>
              <w:jc w:val="both"/>
              <w:rPr>
                <w:szCs w:val="22"/>
              </w:rPr>
            </w:pPr>
            <w:r w:rsidRPr="00EE163F">
              <w:rPr>
                <w:szCs w:val="22"/>
              </w:rPr>
              <w:t>Начальник УИБ СЭБ ПАО «ТМК» Севостьянов А.В.</w:t>
            </w:r>
          </w:p>
        </w:tc>
      </w:tr>
      <w:tr w:rsidR="00F03CE2" w14:paraId="50D1A73C" w14:textId="77777777" w:rsidTr="00136623">
        <w:tc>
          <w:tcPr>
            <w:tcW w:w="2977" w:type="dxa"/>
          </w:tcPr>
          <w:p w14:paraId="50D1A738" w14:textId="77777777" w:rsidR="00EE163F" w:rsidRDefault="006046D1" w:rsidP="00EE163F">
            <w:pPr>
              <w:rPr>
                <w:b/>
                <w:szCs w:val="22"/>
              </w:rPr>
            </w:pPr>
            <w:r w:rsidRPr="00884240">
              <w:rPr>
                <w:b/>
                <w:szCs w:val="22"/>
              </w:rPr>
              <w:t>Область действия документа</w:t>
            </w:r>
          </w:p>
          <w:p w14:paraId="50D1A739" w14:textId="77777777" w:rsidR="00F7301B" w:rsidRPr="00884240" w:rsidRDefault="00F7301B" w:rsidP="00EE163F">
            <w:pPr>
              <w:rPr>
                <w:b/>
                <w:szCs w:val="22"/>
              </w:rPr>
            </w:pPr>
          </w:p>
        </w:tc>
        <w:tc>
          <w:tcPr>
            <w:tcW w:w="7229" w:type="dxa"/>
          </w:tcPr>
          <w:p w14:paraId="50D1A73A" w14:textId="77777777" w:rsidR="00EE163F" w:rsidRPr="00EE163F" w:rsidRDefault="006046D1" w:rsidP="00EE163F">
            <w:pPr>
              <w:rPr>
                <w:szCs w:val="22"/>
              </w:rPr>
            </w:pPr>
            <w:r w:rsidRPr="00EE163F">
              <w:rPr>
                <w:szCs w:val="22"/>
              </w:rPr>
              <w:t>ПАО «ТМК»</w:t>
            </w:r>
          </w:p>
          <w:p w14:paraId="50D1A73B" w14:textId="77777777" w:rsidR="00EE163F" w:rsidRPr="00EE163F" w:rsidRDefault="00EE163F" w:rsidP="00EE163F">
            <w:pPr>
              <w:rPr>
                <w:szCs w:val="22"/>
              </w:rPr>
            </w:pPr>
          </w:p>
        </w:tc>
      </w:tr>
    </w:tbl>
    <w:p w14:paraId="50D1A73D" w14:textId="77777777" w:rsidR="000105EA" w:rsidRDefault="000105EA" w:rsidP="0094173E"/>
    <w:p w14:paraId="50D1A73E" w14:textId="77777777" w:rsidR="00100BDB" w:rsidRPr="00100BDB" w:rsidRDefault="006046D1" w:rsidP="00BB29FE">
      <w:pPr>
        <w:pStyle w:val="2"/>
      </w:pPr>
      <w:bookmarkStart w:id="8" w:name="_Toc116628749"/>
      <w:bookmarkStart w:id="9" w:name="_Toc116631632"/>
      <w:bookmarkStart w:id="10" w:name="_Toc120800509"/>
      <w:r w:rsidRPr="00100BDB">
        <w:t>Нормативные ссылки</w:t>
      </w:r>
      <w:bookmarkEnd w:id="8"/>
      <w:bookmarkEnd w:id="9"/>
      <w:bookmarkEnd w:id="10"/>
      <w:r w:rsidRPr="00100BDB">
        <w:t xml:space="preserve"> </w:t>
      </w:r>
    </w:p>
    <w:p w14:paraId="50D1A73F" w14:textId="77777777" w:rsidR="00100BDB" w:rsidRDefault="00100BDB" w:rsidP="0094173E">
      <w:pPr>
        <w:pStyle w:val="a0"/>
        <w:keepNext/>
        <w:tabs>
          <w:tab w:val="num" w:pos="858"/>
          <w:tab w:val="left" w:pos="1080"/>
          <w:tab w:val="left" w:pos="1440"/>
        </w:tabs>
        <w:ind w:left="0" w:hanging="1091"/>
        <w:outlineLvl w:val="1"/>
        <w:rPr>
          <w:rFonts w:cs="Arial"/>
          <w:b/>
          <w:bCs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F03CE2" w14:paraId="50D1A742" w14:textId="77777777" w:rsidTr="00136623">
        <w:trPr>
          <w:trHeight w:val="414"/>
        </w:trPr>
        <w:tc>
          <w:tcPr>
            <w:tcW w:w="2977" w:type="dxa"/>
            <w:vAlign w:val="center"/>
          </w:tcPr>
          <w:p w14:paraId="50D1A740" w14:textId="77777777" w:rsidR="00100BDB" w:rsidRPr="009D2325" w:rsidRDefault="006046D1" w:rsidP="00F2568E">
            <w:pPr>
              <w:jc w:val="center"/>
              <w:rPr>
                <w:b/>
                <w:bCs/>
              </w:rPr>
            </w:pPr>
            <w:r w:rsidRPr="009D2325">
              <w:rPr>
                <w:b/>
                <w:bCs/>
              </w:rPr>
              <w:t>Вид, дата и номер документа</w:t>
            </w:r>
          </w:p>
        </w:tc>
        <w:tc>
          <w:tcPr>
            <w:tcW w:w="7229" w:type="dxa"/>
            <w:vAlign w:val="center"/>
          </w:tcPr>
          <w:p w14:paraId="50D1A741" w14:textId="77777777" w:rsidR="00100BDB" w:rsidRPr="009D2325" w:rsidRDefault="006046D1" w:rsidP="0094173E">
            <w:pPr>
              <w:jc w:val="center"/>
              <w:rPr>
                <w:b/>
              </w:rPr>
            </w:pPr>
            <w:r w:rsidRPr="009D2325">
              <w:rPr>
                <w:b/>
              </w:rPr>
              <w:t>Заголовок документа</w:t>
            </w:r>
          </w:p>
        </w:tc>
      </w:tr>
      <w:tr w:rsidR="00F03CE2" w14:paraId="50D1A745" w14:textId="77777777" w:rsidTr="00EB0CA2">
        <w:trPr>
          <w:trHeight w:val="878"/>
        </w:trPr>
        <w:tc>
          <w:tcPr>
            <w:tcW w:w="2977" w:type="dxa"/>
          </w:tcPr>
          <w:p w14:paraId="50D1A743" w14:textId="77777777" w:rsidR="00100BDB" w:rsidRPr="00EB0CA2" w:rsidRDefault="006046D1" w:rsidP="00017648">
            <w:pPr>
              <w:rPr>
                <w:color w:val="000000" w:themeColor="text1"/>
              </w:rPr>
            </w:pPr>
            <w:r w:rsidRPr="00EB0CA2">
              <w:rPr>
                <w:color w:val="000000" w:themeColor="text1"/>
              </w:rPr>
              <w:t>Федеральный закон от 27.07.2006 N 152-ФЗ (последняя редакция)</w:t>
            </w:r>
          </w:p>
        </w:tc>
        <w:tc>
          <w:tcPr>
            <w:tcW w:w="7229" w:type="dxa"/>
          </w:tcPr>
          <w:p w14:paraId="50D1A744" w14:textId="77777777" w:rsidR="006C1002" w:rsidRPr="00EB0CA2" w:rsidRDefault="006046D1" w:rsidP="00EB0CA2">
            <w:pPr>
              <w:jc w:val="both"/>
              <w:rPr>
                <w:color w:val="000000" w:themeColor="text1"/>
              </w:rPr>
            </w:pPr>
            <w:r w:rsidRPr="00EB0CA2">
              <w:rPr>
                <w:color w:val="000000" w:themeColor="text1"/>
              </w:rPr>
              <w:t>О персональных данных</w:t>
            </w:r>
          </w:p>
        </w:tc>
      </w:tr>
    </w:tbl>
    <w:p w14:paraId="50D1A746" w14:textId="77777777" w:rsidR="00100BDB" w:rsidRDefault="00100BDB" w:rsidP="0094173E">
      <w:pPr>
        <w:pStyle w:val="a0"/>
        <w:keepNext/>
        <w:tabs>
          <w:tab w:val="num" w:pos="858"/>
          <w:tab w:val="left" w:pos="1080"/>
          <w:tab w:val="left" w:pos="1440"/>
        </w:tabs>
        <w:ind w:left="0" w:hanging="1091"/>
        <w:outlineLvl w:val="1"/>
        <w:rPr>
          <w:rFonts w:cs="Arial"/>
          <w:b/>
          <w:bCs/>
          <w:szCs w:val="28"/>
        </w:rPr>
      </w:pPr>
    </w:p>
    <w:p w14:paraId="50D1A747" w14:textId="77777777" w:rsidR="008846BA" w:rsidRPr="0094173E" w:rsidRDefault="006046D1" w:rsidP="00BB29FE">
      <w:pPr>
        <w:pStyle w:val="2"/>
      </w:pPr>
      <w:bookmarkStart w:id="11" w:name="_Toc116628750"/>
      <w:bookmarkStart w:id="12" w:name="_Toc116631633"/>
      <w:bookmarkStart w:id="13" w:name="_Toc120800510"/>
      <w:r w:rsidRPr="0094173E">
        <w:t>Термины и определения, обозначения и сокращения</w:t>
      </w:r>
      <w:bookmarkEnd w:id="11"/>
      <w:bookmarkEnd w:id="12"/>
      <w:bookmarkEnd w:id="13"/>
      <w:r w:rsidRPr="0094173E">
        <w:t xml:space="preserve"> </w:t>
      </w:r>
    </w:p>
    <w:p w14:paraId="50D1A748" w14:textId="77777777" w:rsidR="0094173E" w:rsidRPr="0094173E" w:rsidRDefault="0094173E" w:rsidP="0094173E">
      <w:pPr>
        <w:pStyle w:val="a0"/>
        <w:keepNext/>
        <w:tabs>
          <w:tab w:val="num" w:pos="792"/>
          <w:tab w:val="num" w:pos="858"/>
          <w:tab w:val="left" w:pos="1080"/>
          <w:tab w:val="left" w:pos="1440"/>
        </w:tabs>
        <w:ind w:left="1800"/>
        <w:outlineLvl w:val="1"/>
        <w:rPr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F03CE2" w14:paraId="50D1A74A" w14:textId="77777777" w:rsidTr="00136623">
        <w:trPr>
          <w:trHeight w:val="407"/>
        </w:trPr>
        <w:tc>
          <w:tcPr>
            <w:tcW w:w="10206" w:type="dxa"/>
            <w:gridSpan w:val="2"/>
            <w:vAlign w:val="center"/>
          </w:tcPr>
          <w:p w14:paraId="50D1A749" w14:textId="77777777" w:rsidR="008846BA" w:rsidRPr="009D2325" w:rsidRDefault="006046D1" w:rsidP="0094173E">
            <w:pPr>
              <w:rPr>
                <w:b/>
              </w:rPr>
            </w:pPr>
            <w:r w:rsidRPr="009D2325">
              <w:rPr>
                <w:b/>
              </w:rPr>
              <w:t>Термины и определения</w:t>
            </w:r>
          </w:p>
        </w:tc>
      </w:tr>
      <w:tr w:rsidR="00F03CE2" w14:paraId="50D1A74D" w14:textId="77777777" w:rsidTr="00136623">
        <w:tc>
          <w:tcPr>
            <w:tcW w:w="2977" w:type="dxa"/>
            <w:vAlign w:val="center"/>
          </w:tcPr>
          <w:p w14:paraId="50D1A74B" w14:textId="77777777" w:rsidR="008846BA" w:rsidRPr="009D2325" w:rsidRDefault="006046D1" w:rsidP="0094173E">
            <w:pPr>
              <w:jc w:val="center"/>
              <w:rPr>
                <w:b/>
                <w:bCs/>
              </w:rPr>
            </w:pPr>
            <w:r w:rsidRPr="009D2325">
              <w:rPr>
                <w:b/>
                <w:bCs/>
              </w:rPr>
              <w:t xml:space="preserve">Термин </w:t>
            </w:r>
          </w:p>
        </w:tc>
        <w:tc>
          <w:tcPr>
            <w:tcW w:w="7229" w:type="dxa"/>
            <w:vAlign w:val="center"/>
          </w:tcPr>
          <w:p w14:paraId="50D1A74C" w14:textId="77777777" w:rsidR="008846BA" w:rsidRPr="009D2325" w:rsidRDefault="006046D1" w:rsidP="0094173E">
            <w:pPr>
              <w:jc w:val="center"/>
              <w:rPr>
                <w:b/>
              </w:rPr>
            </w:pPr>
            <w:r w:rsidRPr="009D2325">
              <w:rPr>
                <w:b/>
              </w:rPr>
              <w:t>Определение термина</w:t>
            </w:r>
          </w:p>
        </w:tc>
      </w:tr>
      <w:tr w:rsidR="00F03CE2" w14:paraId="50D1A750" w14:textId="77777777" w:rsidTr="00136623">
        <w:tc>
          <w:tcPr>
            <w:tcW w:w="2977" w:type="dxa"/>
          </w:tcPr>
          <w:p w14:paraId="50D1A74E" w14:textId="77777777" w:rsidR="00821E2E" w:rsidRPr="00703145" w:rsidRDefault="006046D1" w:rsidP="0094173E">
            <w:pPr>
              <w:rPr>
                <w:b/>
                <w:bCs/>
                <w:color w:val="000000" w:themeColor="text1"/>
              </w:rPr>
            </w:pPr>
            <w:r w:rsidRPr="00136623">
              <w:rPr>
                <w:b/>
                <w:color w:val="000000" w:themeColor="text1"/>
              </w:rPr>
              <w:t>Персональные данные</w:t>
            </w:r>
          </w:p>
        </w:tc>
        <w:tc>
          <w:tcPr>
            <w:tcW w:w="7229" w:type="dxa"/>
          </w:tcPr>
          <w:p w14:paraId="50D1A74F" w14:textId="77777777" w:rsidR="00DC6F9F" w:rsidRPr="0087373A" w:rsidRDefault="006046D1" w:rsidP="001366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87373A">
              <w:rPr>
                <w:color w:val="000000" w:themeColor="text1"/>
              </w:rPr>
              <w:t xml:space="preserve">юбая информация, относящаяся к прямо или косвенно </w:t>
            </w:r>
            <w:proofErr w:type="gramStart"/>
            <w:r w:rsidRPr="0087373A">
              <w:rPr>
                <w:color w:val="000000" w:themeColor="text1"/>
              </w:rPr>
              <w:t>определенному</w:t>
            </w:r>
            <w:proofErr w:type="gramEnd"/>
            <w:r w:rsidRPr="0087373A">
              <w:rPr>
                <w:color w:val="000000" w:themeColor="text1"/>
              </w:rPr>
              <w:t xml:space="preserve"> или определяемому физическому лицу (субъекту персональных данных)</w:t>
            </w:r>
          </w:p>
        </w:tc>
      </w:tr>
      <w:tr w:rsidR="00F03CE2" w14:paraId="50D1A753" w14:textId="77777777" w:rsidTr="00136623">
        <w:tc>
          <w:tcPr>
            <w:tcW w:w="2977" w:type="dxa"/>
          </w:tcPr>
          <w:p w14:paraId="50D1A751" w14:textId="77777777" w:rsidR="00426CCA" w:rsidRPr="00136623" w:rsidRDefault="006046D1" w:rsidP="0094173E">
            <w:pPr>
              <w:rPr>
                <w:b/>
                <w:color w:val="000000" w:themeColor="text1"/>
              </w:rPr>
            </w:pPr>
            <w:r w:rsidRPr="00136623">
              <w:rPr>
                <w:b/>
                <w:color w:val="000000" w:themeColor="text1"/>
              </w:rPr>
              <w:t>Обработка персональных данных</w:t>
            </w:r>
          </w:p>
        </w:tc>
        <w:tc>
          <w:tcPr>
            <w:tcW w:w="7229" w:type="dxa"/>
          </w:tcPr>
          <w:p w14:paraId="50D1A752" w14:textId="77777777" w:rsidR="00DC6F9F" w:rsidRPr="0087373A" w:rsidRDefault="006046D1" w:rsidP="001366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87373A">
              <w:rPr>
                <w:color w:val="000000" w:themeColor="text1"/>
              </w:rPr>
      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F03CE2" w14:paraId="50D1A756" w14:textId="77777777" w:rsidTr="00136623">
        <w:tc>
          <w:tcPr>
            <w:tcW w:w="2977" w:type="dxa"/>
          </w:tcPr>
          <w:p w14:paraId="50D1A754" w14:textId="77777777" w:rsidR="00426CCA" w:rsidRPr="00136623" w:rsidRDefault="006046D1" w:rsidP="0094173E">
            <w:pPr>
              <w:rPr>
                <w:b/>
                <w:color w:val="000000" w:themeColor="text1"/>
              </w:rPr>
            </w:pPr>
            <w:r w:rsidRPr="00136623">
              <w:rPr>
                <w:b/>
                <w:color w:val="000000" w:themeColor="text1"/>
              </w:rPr>
              <w:t>Оператор</w:t>
            </w:r>
          </w:p>
        </w:tc>
        <w:tc>
          <w:tcPr>
            <w:tcW w:w="7229" w:type="dxa"/>
          </w:tcPr>
          <w:p w14:paraId="50D1A755" w14:textId="77777777" w:rsidR="00DC6F9F" w:rsidRPr="00811ABD" w:rsidRDefault="001E6378" w:rsidP="001E6378">
            <w:pPr>
              <w:jc w:val="both"/>
            </w:pPr>
            <w:r w:rsidRPr="00811ABD">
              <w:rPr>
                <w:shd w:val="clear" w:color="auto" w:fill="FFFFFF"/>
              </w:rPr>
              <w:t xml:space="preserve">Юридическое лицо (ПАО «ТМК»), самостоятельно или совместно с другими лицами организующее и (или) осуществляющее обработку персональных данных, а также определяющее цели обработки </w:t>
            </w:r>
            <w:r w:rsidRPr="00811ABD">
              <w:rPr>
                <w:shd w:val="clear" w:color="auto" w:fill="FFFFFF"/>
              </w:rPr>
              <w:lastRenderedPageBreak/>
              <w:t>персональных данных, состав персональных данных, подлежащих обработке, действия (операции), совершаемые с персональными данными</w:t>
            </w:r>
          </w:p>
        </w:tc>
      </w:tr>
      <w:tr w:rsidR="00F03CE2" w14:paraId="50D1A759" w14:textId="77777777" w:rsidTr="00136623">
        <w:tc>
          <w:tcPr>
            <w:tcW w:w="2977" w:type="dxa"/>
          </w:tcPr>
          <w:p w14:paraId="50D1A757" w14:textId="77777777" w:rsidR="00426CCA" w:rsidRPr="00136623" w:rsidRDefault="006046D1" w:rsidP="0094173E">
            <w:pPr>
              <w:rPr>
                <w:b/>
                <w:color w:val="000000" w:themeColor="text1"/>
              </w:rPr>
            </w:pPr>
            <w:r w:rsidRPr="00136623">
              <w:rPr>
                <w:b/>
                <w:color w:val="000000" w:themeColor="text1"/>
              </w:rPr>
              <w:lastRenderedPageBreak/>
              <w:t>Распространение персональных данных</w:t>
            </w:r>
          </w:p>
        </w:tc>
        <w:tc>
          <w:tcPr>
            <w:tcW w:w="7229" w:type="dxa"/>
          </w:tcPr>
          <w:p w14:paraId="50D1A758" w14:textId="77777777" w:rsidR="00DC6F9F" w:rsidRPr="00890FB1" w:rsidRDefault="006046D1" w:rsidP="001366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7373A">
              <w:rPr>
                <w:color w:val="000000" w:themeColor="text1"/>
              </w:rPr>
              <w:t>ействия, направленные на раскрытие персональных данных неопределенному кругу лиц</w:t>
            </w:r>
          </w:p>
        </w:tc>
      </w:tr>
      <w:tr w:rsidR="00F03CE2" w14:paraId="50D1A75C" w14:textId="77777777" w:rsidTr="00136623">
        <w:tc>
          <w:tcPr>
            <w:tcW w:w="2977" w:type="dxa"/>
          </w:tcPr>
          <w:p w14:paraId="50D1A75A" w14:textId="77777777" w:rsidR="00426CCA" w:rsidRPr="00136623" w:rsidRDefault="006046D1" w:rsidP="0094173E">
            <w:pPr>
              <w:rPr>
                <w:b/>
                <w:color w:val="000000" w:themeColor="text1"/>
              </w:rPr>
            </w:pPr>
            <w:r w:rsidRPr="00136623">
              <w:rPr>
                <w:b/>
                <w:color w:val="000000" w:themeColor="text1"/>
              </w:rPr>
              <w:t>Уничтожение персональных данных</w:t>
            </w:r>
          </w:p>
        </w:tc>
        <w:tc>
          <w:tcPr>
            <w:tcW w:w="7229" w:type="dxa"/>
          </w:tcPr>
          <w:p w14:paraId="50D1A75B" w14:textId="77777777" w:rsidR="00DC6F9F" w:rsidRPr="00890FB1" w:rsidRDefault="006046D1" w:rsidP="001366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7373A">
              <w:rPr>
                <w:color w:val="000000" w:themeColor="text1"/>
              </w:rPr>
              <w:t>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  <w:tr w:rsidR="00F03CE2" w14:paraId="50D1A75F" w14:textId="77777777" w:rsidTr="00136623">
        <w:tc>
          <w:tcPr>
            <w:tcW w:w="2977" w:type="dxa"/>
          </w:tcPr>
          <w:p w14:paraId="50D1A75D" w14:textId="77777777" w:rsidR="0087373A" w:rsidRPr="00136623" w:rsidRDefault="006046D1" w:rsidP="0094173E">
            <w:pPr>
              <w:rPr>
                <w:b/>
                <w:color w:val="000000" w:themeColor="text1"/>
              </w:rPr>
            </w:pPr>
            <w:r w:rsidRPr="00136623">
              <w:rPr>
                <w:b/>
                <w:color w:val="000000" w:themeColor="text1"/>
              </w:rPr>
              <w:t>Автоматизированная обработка персональных данных</w:t>
            </w:r>
          </w:p>
        </w:tc>
        <w:tc>
          <w:tcPr>
            <w:tcW w:w="7229" w:type="dxa"/>
          </w:tcPr>
          <w:p w14:paraId="50D1A75E" w14:textId="77777777" w:rsidR="0087373A" w:rsidRPr="0087373A" w:rsidRDefault="006046D1" w:rsidP="001366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87373A">
              <w:rPr>
                <w:color w:val="000000" w:themeColor="text1"/>
              </w:rPr>
              <w:t>бработка персональных данных с помощью средств вычислительной техники</w:t>
            </w:r>
          </w:p>
        </w:tc>
      </w:tr>
    </w:tbl>
    <w:p w14:paraId="50D1A760" w14:textId="77777777" w:rsidR="00EE5F56" w:rsidRPr="0080354C" w:rsidRDefault="006046D1" w:rsidP="0080354C">
      <w:pPr>
        <w:pStyle w:val="1"/>
        <w:ind w:left="0" w:firstLine="0"/>
      </w:pPr>
      <w:bookmarkStart w:id="14" w:name="_Toc120800511"/>
      <w:r w:rsidRPr="0080354C">
        <w:t>О</w:t>
      </w:r>
      <w:r w:rsidR="00142FFB" w:rsidRPr="0080354C">
        <w:t>сновн</w:t>
      </w:r>
      <w:r w:rsidR="00DC6F9F" w:rsidRPr="0080354C">
        <w:t>ые сведения</w:t>
      </w:r>
      <w:bookmarkEnd w:id="14"/>
    </w:p>
    <w:p w14:paraId="50D1A761" w14:textId="77777777" w:rsidR="00EE5F56" w:rsidRPr="00EB584B" w:rsidRDefault="006046D1" w:rsidP="0021186B">
      <w:pPr>
        <w:pStyle w:val="a0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 xml:space="preserve">В рамках выполнения норм действующего законодательства Российской Федерации в полном объеме </w:t>
      </w:r>
      <w:r w:rsidRPr="00EB584B">
        <w:t>П</w:t>
      </w:r>
      <w:r>
        <w:t>убличное акционерное обществе</w:t>
      </w:r>
      <w:r w:rsidRPr="00EB584B">
        <w:t xml:space="preserve"> «Т</w:t>
      </w:r>
      <w:r>
        <w:t>рубная Металлургическая Компания</w:t>
      </w:r>
      <w:r w:rsidRPr="00EB584B">
        <w:t>» (д</w:t>
      </w:r>
      <w:r>
        <w:t>алее</w:t>
      </w:r>
      <w:r w:rsidR="00DC6F9F">
        <w:t xml:space="preserve"> -</w:t>
      </w:r>
      <w:r>
        <w:t xml:space="preserve"> «</w:t>
      </w:r>
      <w:r w:rsidRPr="00D34C30">
        <w:rPr>
          <w:b/>
        </w:rPr>
        <w:t>Компания</w:t>
      </w:r>
      <w:r>
        <w:t>» или «</w:t>
      </w:r>
      <w:r w:rsidRPr="00D34C30">
        <w:rPr>
          <w:b/>
        </w:rPr>
        <w:t>Оператор</w:t>
      </w:r>
      <w:r>
        <w:t>»)</w:t>
      </w:r>
      <w:r w:rsidRPr="00B22A70">
        <w:t xml:space="preserve"> </w:t>
      </w:r>
      <w:r>
        <w:t xml:space="preserve">считает </w:t>
      </w:r>
      <w:r w:rsidR="00DC6F9F">
        <w:t xml:space="preserve">своими </w:t>
      </w:r>
      <w:r>
        <w:t>важнейшими задачами с</w:t>
      </w:r>
      <w:r w:rsidRPr="00EB584B">
        <w:t>облюдение принципов законности, справедливости и конфиденциальности при обработке персональных данных, а также обеспечение безопасности процессов их</w:t>
      </w:r>
      <w:r>
        <w:t xml:space="preserve"> обработки.</w:t>
      </w:r>
    </w:p>
    <w:p w14:paraId="50D1A762" w14:textId="77777777" w:rsidR="00EE5F56" w:rsidRPr="00EB584B" w:rsidRDefault="006046D1" w:rsidP="0021186B">
      <w:pPr>
        <w:pStyle w:val="a0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 xml:space="preserve">Настоящая Политика в области обработки и обеспечения безопасности </w:t>
      </w:r>
      <w:r w:rsidRPr="00EB584B">
        <w:br/>
        <w:t>персональных данных (далее – «</w:t>
      </w:r>
      <w:r w:rsidRPr="00025CD5">
        <w:rPr>
          <w:b/>
        </w:rPr>
        <w:t>Политика</w:t>
      </w:r>
      <w:r w:rsidRPr="00EB584B">
        <w:t>») разработана в соответствии с требованиями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14:paraId="50D1A763" w14:textId="77777777" w:rsidR="00EE5F56" w:rsidRPr="00EB584B" w:rsidRDefault="006046D1" w:rsidP="0021186B">
      <w:pPr>
        <w:pStyle w:val="a0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Политика определяет основные принципы, цели, условия и способы обработки персональных данных, перечни субъектов и категории обрабатываемых в Компании персональных данных, права субъектов персональных данных, а также реализуемые требования к защите персональных данных.</w:t>
      </w:r>
    </w:p>
    <w:p w14:paraId="50D1A764" w14:textId="77777777" w:rsidR="00EE5F56" w:rsidRPr="00EB584B" w:rsidRDefault="006046D1" w:rsidP="0021186B">
      <w:pPr>
        <w:pStyle w:val="a0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 xml:space="preserve">Политика действует в отношении всех персональных данных, обрабатываемых </w:t>
      </w:r>
      <w:proofErr w:type="gramStart"/>
      <w:r w:rsidRPr="00EB584B">
        <w:t>в Компании</w:t>
      </w:r>
      <w:proofErr w:type="gramEnd"/>
      <w:r w:rsidRPr="00EB584B">
        <w:t xml:space="preserve"> и является общедоступным документом.</w:t>
      </w:r>
    </w:p>
    <w:p w14:paraId="50D1A765" w14:textId="77777777" w:rsidR="00C06B63" w:rsidRDefault="006046D1" w:rsidP="0021186B">
      <w:pPr>
        <w:pStyle w:val="a0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 xml:space="preserve">Положения Политики служат основой для </w:t>
      </w:r>
      <w:r w:rsidRPr="00EB0CA2">
        <w:t>разработки локальных нормативных актов, регламентирующих вопросы обработки персональных данных в Компании.</w:t>
      </w:r>
    </w:p>
    <w:p w14:paraId="50D1A766" w14:textId="77777777" w:rsidR="00EE5F56" w:rsidRPr="0080354C" w:rsidRDefault="006046D1" w:rsidP="0080354C">
      <w:pPr>
        <w:pStyle w:val="1"/>
        <w:ind w:left="0" w:firstLine="0"/>
      </w:pPr>
      <w:bookmarkStart w:id="15" w:name="_Toc120800512"/>
      <w:r w:rsidRPr="0080354C">
        <w:t>Принципы и правовые основания обработки персональных данных</w:t>
      </w:r>
      <w:bookmarkEnd w:id="15"/>
    </w:p>
    <w:p w14:paraId="50D1A767" w14:textId="77777777" w:rsidR="00EE5F56" w:rsidRPr="00EB584B" w:rsidRDefault="006046D1" w:rsidP="0021186B">
      <w:pPr>
        <w:pStyle w:val="a0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 w:rsidRPr="00EB584B">
        <w:t>Обработка персональных данных в Компании осуществляется с учетом необходимости обеспечения защиты прав и свобод работников Компании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50D1A768" w14:textId="77777777" w:rsidR="00C8123E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бработка персональных данных должна осуществляться на законной и справедливой основе</w:t>
      </w:r>
      <w:r w:rsidR="000A1149">
        <w:t>.</w:t>
      </w:r>
    </w:p>
    <w:p w14:paraId="50D1A769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</w:t>
      </w:r>
      <w:r w:rsidR="000A1149">
        <w:t>.</w:t>
      </w:r>
    </w:p>
    <w:p w14:paraId="50D1A76A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Н</w:t>
      </w:r>
      <w:r w:rsidRPr="00EB584B">
        <w:t>е допускается объединение баз данных, содержащих персональные данные, обработка которых осуществляется в целях, несовместимых между собой</w:t>
      </w:r>
      <w:r w:rsidR="000A1149">
        <w:t>.</w:t>
      </w:r>
    </w:p>
    <w:p w14:paraId="50D1A76B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бработке подлежат только персональные данные, которые отвечают целям их обработки</w:t>
      </w:r>
      <w:r w:rsidR="000A1149">
        <w:t>.</w:t>
      </w:r>
    </w:p>
    <w:p w14:paraId="50D1A76C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С</w:t>
      </w:r>
      <w:r w:rsidRPr="00EB584B">
        <w:t>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</w:t>
      </w:r>
      <w:r w:rsidR="000A1149">
        <w:t>.</w:t>
      </w:r>
    </w:p>
    <w:p w14:paraId="50D1A76D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П</w:t>
      </w:r>
      <w:r w:rsidRPr="00EB584B">
        <w:t xml:space="preserve"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</w:t>
      </w:r>
      <w:r w:rsidRPr="00EB584B">
        <w:lastRenderedPageBreak/>
        <w:t>целям обработки персональных данных. Оператор должен принимать необходимые меры либо обеспечивать их принятие по удалению или уточнению неполных, или неточных данных</w:t>
      </w:r>
      <w:r w:rsidR="00403269">
        <w:t>.</w:t>
      </w:r>
    </w:p>
    <w:p w14:paraId="50D1A76E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Х</w:t>
      </w:r>
      <w:r w:rsidRPr="00EB584B">
        <w:t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</w:t>
      </w:r>
      <w:r>
        <w:t xml:space="preserve"> Законом «О персональных данных»</w:t>
      </w:r>
      <w:r w:rsidRPr="00EB584B">
        <w:t>, договором, стороной которого, выгодоприобретателем или поручителем по которому является субъект персональных данных</w:t>
      </w:r>
      <w:r w:rsidR="00403269">
        <w:t>.</w:t>
      </w:r>
    </w:p>
    <w:p w14:paraId="50D1A76F" w14:textId="77777777" w:rsidR="00EE5F56" w:rsidRPr="00EB584B" w:rsidRDefault="006046D1" w:rsidP="0021186B">
      <w:pPr>
        <w:pStyle w:val="a0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</w:t>
      </w:r>
      <w:r w:rsidRPr="00335478">
        <w:t xml:space="preserve"> </w:t>
      </w:r>
      <w:r>
        <w:t>Законом «О персональных данных»</w:t>
      </w:r>
      <w:r w:rsidRPr="00EB584B">
        <w:t>.</w:t>
      </w:r>
    </w:p>
    <w:p w14:paraId="50D1A770" w14:textId="77777777" w:rsidR="00C8123E" w:rsidRPr="00EB584B" w:rsidRDefault="006046D1" w:rsidP="0021186B">
      <w:pPr>
        <w:pStyle w:val="a0"/>
        <w:numPr>
          <w:ilvl w:val="1"/>
          <w:numId w:val="3"/>
        </w:numPr>
        <w:tabs>
          <w:tab w:val="left" w:pos="1134"/>
        </w:tabs>
        <w:ind w:left="0" w:firstLine="709"/>
        <w:contextualSpacing w:val="0"/>
        <w:jc w:val="both"/>
      </w:pPr>
      <w:bookmarkStart w:id="16" w:name="_Ref533777611"/>
      <w:r w:rsidRPr="00EB584B">
        <w:t xml:space="preserve">Компания производит обработку персональных данных при наличии хотя бы одного из </w:t>
      </w:r>
      <w:r>
        <w:t xml:space="preserve">следующих условий </w:t>
      </w:r>
      <w:r w:rsidRPr="00EC2727">
        <w:t>(правовых оснований):</w:t>
      </w:r>
      <w:bookmarkEnd w:id="16"/>
      <w:r w:rsidRPr="00E22C94">
        <w:t xml:space="preserve"> </w:t>
      </w:r>
    </w:p>
    <w:p w14:paraId="50D1A771" w14:textId="77777777" w:rsidR="00C8123E" w:rsidRDefault="006046D1" w:rsidP="0021186B">
      <w:pPr>
        <w:pStyle w:val="a0"/>
        <w:numPr>
          <w:ilvl w:val="2"/>
          <w:numId w:val="6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С</w:t>
      </w:r>
      <w:r w:rsidRPr="00EB584B">
        <w:t>убъект персональных данных дал согласие на обработку персональных данных</w:t>
      </w:r>
      <w:r w:rsidR="00403269">
        <w:t>.</w:t>
      </w:r>
    </w:p>
    <w:p w14:paraId="50D1A772" w14:textId="77777777" w:rsidR="00C8123E" w:rsidRDefault="006046D1" w:rsidP="0021186B">
      <w:pPr>
        <w:pStyle w:val="a0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t xml:space="preserve">, в том числе, но не ограничиваясь, согласно перечню нормативно-правовых актов, указанных в </w:t>
      </w:r>
      <w:r w:rsidR="00403269">
        <w:t xml:space="preserve">уведомлении </w:t>
      </w:r>
      <w:r>
        <w:t>об обработке персональных данных</w:t>
      </w:r>
      <w:r w:rsidR="00403269">
        <w:t>.</w:t>
      </w:r>
    </w:p>
    <w:p w14:paraId="50D1A773" w14:textId="77777777" w:rsidR="00C8123E" w:rsidRDefault="006046D1" w:rsidP="0021186B">
      <w:pPr>
        <w:pStyle w:val="a0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бработка персональных данных необходима для осуществления прав и законных интересов Компании для достижения общественно значимых целей при условии, что при этом не нарушаются права и свободы субъекта персональных данных</w:t>
      </w:r>
      <w:r w:rsidR="00403269">
        <w:t>.</w:t>
      </w:r>
      <w:r w:rsidR="00403269" w:rsidRPr="00EB584B">
        <w:t xml:space="preserve"> </w:t>
      </w:r>
    </w:p>
    <w:p w14:paraId="50D1A774" w14:textId="77777777" w:rsidR="00C8123E" w:rsidRDefault="006046D1" w:rsidP="0021186B">
      <w:pPr>
        <w:pStyle w:val="a0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</w:t>
      </w:r>
      <w:r w:rsidR="00C8123E">
        <w:t>.</w:t>
      </w:r>
      <w:r w:rsidRPr="00EB584B">
        <w:t xml:space="preserve"> </w:t>
      </w:r>
    </w:p>
    <w:p w14:paraId="50D1A775" w14:textId="77777777" w:rsidR="00C8123E" w:rsidRDefault="006046D1" w:rsidP="0021186B">
      <w:pPr>
        <w:pStyle w:val="a0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 xml:space="preserve">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EB584B">
        <w:t>поручителем</w:t>
      </w:r>
      <w:proofErr w:type="gramEnd"/>
      <w:r w:rsidRPr="00EB584B"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A52C84">
        <w:t>.</w:t>
      </w:r>
    </w:p>
    <w:p w14:paraId="50D1A776" w14:textId="77777777" w:rsidR="00EE5F56" w:rsidRDefault="006046D1" w:rsidP="0021186B">
      <w:pPr>
        <w:pStyle w:val="a0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>И</w:t>
      </w:r>
      <w:r w:rsidRPr="00EB584B">
        <w:t>ны</w:t>
      </w:r>
      <w:r>
        <w:t>е</w:t>
      </w:r>
      <w:r w:rsidRPr="00EB584B">
        <w:t xml:space="preserve"> услови</w:t>
      </w:r>
      <w:r>
        <w:t>я</w:t>
      </w:r>
      <w:r w:rsidR="00AC0C85" w:rsidRPr="00EB584B">
        <w:t xml:space="preserve">, </w:t>
      </w:r>
      <w:r w:rsidRPr="00EB584B">
        <w:t>предусмотренны</w:t>
      </w:r>
      <w:r>
        <w:t>е</w:t>
      </w:r>
      <w:r w:rsidRPr="00EB584B">
        <w:t xml:space="preserve"> </w:t>
      </w:r>
      <w:r w:rsidR="00AC0C85" w:rsidRPr="00EB584B">
        <w:t xml:space="preserve">действующим законодательством Российской Федерации о персональных данных. </w:t>
      </w:r>
    </w:p>
    <w:p w14:paraId="50D1A777" w14:textId="77777777" w:rsidR="00EE5F56" w:rsidRDefault="006046D1" w:rsidP="0021186B">
      <w:pPr>
        <w:pStyle w:val="a0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</w:pPr>
      <w:r>
        <w:t>Компания вправе обрабатывать персональные данные для осуществления прав и обеспечения своих законных интересов, например, в следующих случаях:</w:t>
      </w:r>
    </w:p>
    <w:p w14:paraId="50D1A778" w14:textId="77777777" w:rsidR="00C8123E" w:rsidRDefault="006046D1" w:rsidP="0021186B">
      <w:pPr>
        <w:pStyle w:val="a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6F471B">
        <w:t>Обеспечение личной безопасности и защита жизни и здоровья работников (в том числе посредством организации пропускного контроля на объектах Компании</w:t>
      </w:r>
      <w:r w:rsidR="00CC620D" w:rsidRPr="006F471B">
        <w:t>)</w:t>
      </w:r>
      <w:r w:rsidR="00CC620D">
        <w:t>.</w:t>
      </w:r>
    </w:p>
    <w:p w14:paraId="50D1A779" w14:textId="77777777" w:rsidR="00EE5F56" w:rsidRPr="00EB0CA2" w:rsidRDefault="006046D1" w:rsidP="0021186B">
      <w:pPr>
        <w:pStyle w:val="a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0CA2">
        <w:t>Проверки контрагентов в соответствии с процедурой</w:t>
      </w:r>
      <w:r w:rsidR="00EB0CA2" w:rsidRPr="00EB0CA2">
        <w:t xml:space="preserve"> поддержания деловых отношений с контрагентом</w:t>
      </w:r>
      <w:r w:rsidRPr="00EB0CA2">
        <w:t>, принятой в Компании</w:t>
      </w:r>
      <w:r w:rsidR="00CC620D" w:rsidRPr="00EB0CA2">
        <w:t>.</w:t>
      </w:r>
    </w:p>
    <w:p w14:paraId="50D1A77A" w14:textId="77777777" w:rsidR="00EE5F56" w:rsidRPr="006F471B" w:rsidRDefault="006046D1" w:rsidP="0021186B">
      <w:pPr>
        <w:pStyle w:val="a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6F471B">
        <w:t>Проведени</w:t>
      </w:r>
      <w:r>
        <w:t xml:space="preserve">е </w:t>
      </w:r>
      <w:r w:rsidR="00AC0C85" w:rsidRPr="006F471B">
        <w:t>контрольных и аудиторских проверок организаций Группы ТМК</w:t>
      </w:r>
      <w:r>
        <w:t>.</w:t>
      </w:r>
    </w:p>
    <w:p w14:paraId="50D1A77B" w14:textId="77777777" w:rsidR="00EE5F56" w:rsidRDefault="006046D1" w:rsidP="0021186B">
      <w:pPr>
        <w:pStyle w:val="a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F42145">
        <w:t>Обеспечени</w:t>
      </w:r>
      <w:r>
        <w:t>е</w:t>
      </w:r>
      <w:r w:rsidRPr="00F42145">
        <w:t xml:space="preserve"> </w:t>
      </w:r>
      <w:r w:rsidR="00AC0C85" w:rsidRPr="00F42145">
        <w:t>пропускного и внутриобъектового режимов в зданиях и помещениях Компании, обеспечения сохранности имущества</w:t>
      </w:r>
      <w:r>
        <w:t>.</w:t>
      </w:r>
    </w:p>
    <w:p w14:paraId="50D1A77C" w14:textId="77777777" w:rsidR="00EE5F56" w:rsidRDefault="006046D1" w:rsidP="0021186B">
      <w:pPr>
        <w:pStyle w:val="a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F42145">
        <w:t>Обеспечени</w:t>
      </w:r>
      <w:r>
        <w:t>е</w:t>
      </w:r>
      <w:r w:rsidRPr="00F42145">
        <w:t xml:space="preserve"> </w:t>
      </w:r>
      <w:r w:rsidR="00AC0C85" w:rsidRPr="00F42145">
        <w:t>защиты корпоративной информации и организации режима коммерческой тайны</w:t>
      </w:r>
      <w:r>
        <w:t>.</w:t>
      </w:r>
    </w:p>
    <w:p w14:paraId="50D1A77D" w14:textId="77777777" w:rsidR="00EE5F56" w:rsidRDefault="006046D1" w:rsidP="0021186B">
      <w:pPr>
        <w:pStyle w:val="a0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F42145">
        <w:t>Подготовк</w:t>
      </w:r>
      <w:r>
        <w:t>а</w:t>
      </w:r>
      <w:r w:rsidRPr="00F42145">
        <w:t xml:space="preserve"> </w:t>
      </w:r>
      <w:r w:rsidR="00AC0C85" w:rsidRPr="00F42145">
        <w:t>доверенностей, выдаваемых работникам Компании, работникам предприятий Группы ТМК, иных организаций и физическим лицам</w:t>
      </w:r>
      <w:r w:rsidR="00AC0C85">
        <w:t>.</w:t>
      </w:r>
    </w:p>
    <w:p w14:paraId="50D1A77E" w14:textId="77777777" w:rsidR="00EE5F56" w:rsidRDefault="006046D1" w:rsidP="0021186B">
      <w:pPr>
        <w:pStyle w:val="a0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 xml:space="preserve">Обработка персональных данных для обеспечения законных интересов Компании возможна в случаях, когда такая обработка </w:t>
      </w:r>
      <w:r w:rsidRPr="00AF3EC3">
        <w:t>не оказывае</w:t>
      </w:r>
      <w:r w:rsidRPr="00357EA9">
        <w:t>т существенного влияния на</w:t>
      </w:r>
      <w:r>
        <w:t xml:space="preserve"> </w:t>
      </w:r>
      <w:r w:rsidRPr="00AF3EC3">
        <w:t>интересы</w:t>
      </w:r>
      <w:r>
        <w:t xml:space="preserve"> субъектов персональных данных</w:t>
      </w:r>
      <w:r w:rsidRPr="00AF3EC3">
        <w:t xml:space="preserve">, </w:t>
      </w:r>
      <w:r>
        <w:t xml:space="preserve">их </w:t>
      </w:r>
      <w:r w:rsidRPr="00AF3EC3">
        <w:t xml:space="preserve">фундаментальные права и свободы. </w:t>
      </w:r>
      <w:r>
        <w:t>П</w:t>
      </w:r>
      <w:r w:rsidRPr="00AF3EC3">
        <w:t xml:space="preserve">ри обработке </w:t>
      </w:r>
      <w:r>
        <w:t xml:space="preserve">персональных данных </w:t>
      </w:r>
      <w:r w:rsidRPr="00357EA9">
        <w:t xml:space="preserve">на указанном основании, </w:t>
      </w:r>
      <w:r>
        <w:t>Компания</w:t>
      </w:r>
      <w:r w:rsidRPr="00AF3EC3">
        <w:t xml:space="preserve"> всегда будет стремиться поддерживать баланс между своими законными интересами и защитой конфиденциальности</w:t>
      </w:r>
      <w:r>
        <w:t xml:space="preserve"> персональных данных</w:t>
      </w:r>
      <w:r w:rsidRPr="00AF3EC3">
        <w:t>.</w:t>
      </w:r>
    </w:p>
    <w:p w14:paraId="50D1A77F" w14:textId="77777777" w:rsidR="00EE5F56" w:rsidRDefault="006046D1" w:rsidP="0021186B">
      <w:pPr>
        <w:pStyle w:val="a0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Перед началом обработки персональных данных </w:t>
      </w:r>
      <w:r w:rsidRPr="000731B5">
        <w:t>для осуществления прав и законных интересов оператора или третьих лиц</w:t>
      </w:r>
      <w:r>
        <w:t xml:space="preserve"> </w:t>
      </w:r>
      <w:r w:rsidRPr="000731B5">
        <w:t>либо для достижения общественно значимых целей</w:t>
      </w:r>
      <w:r>
        <w:t>, Компания проводит оценку возможности использования указанного правового основания.</w:t>
      </w:r>
    </w:p>
    <w:p w14:paraId="50D1A780" w14:textId="77777777" w:rsidR="00E25CC0" w:rsidRPr="0080354C" w:rsidRDefault="006046D1" w:rsidP="0080354C">
      <w:pPr>
        <w:pStyle w:val="1"/>
        <w:ind w:left="0" w:firstLine="0"/>
      </w:pPr>
      <w:bookmarkStart w:id="17" w:name="_Toc120800513"/>
      <w:r w:rsidRPr="0080354C">
        <w:lastRenderedPageBreak/>
        <w:t>Категории субъектов персональных данных</w:t>
      </w:r>
      <w:bookmarkEnd w:id="17"/>
    </w:p>
    <w:p w14:paraId="50D1A781" w14:textId="77777777" w:rsidR="00EE5F56" w:rsidRPr="00EB584B" w:rsidRDefault="006046D1" w:rsidP="0021186B">
      <w:pPr>
        <w:pStyle w:val="a0"/>
        <w:keepNext/>
        <w:numPr>
          <w:ilvl w:val="1"/>
          <w:numId w:val="10"/>
        </w:numPr>
        <w:tabs>
          <w:tab w:val="left" w:pos="1134"/>
        </w:tabs>
        <w:ind w:left="0" w:firstLine="709"/>
        <w:contextualSpacing w:val="0"/>
        <w:jc w:val="both"/>
      </w:pPr>
      <w:r w:rsidRPr="00EB584B">
        <w:t>В Компании осуществляется обработка персональных данных следующих категорий субъектов</w:t>
      </w:r>
      <w:r>
        <w:t xml:space="preserve"> персональных данных</w:t>
      </w:r>
      <w:r w:rsidRPr="00EB584B">
        <w:t>:</w:t>
      </w:r>
    </w:p>
    <w:p w14:paraId="50D1A782" w14:textId="77777777" w:rsidR="00EE5F56" w:rsidRDefault="006046D1" w:rsidP="0021186B">
      <w:pPr>
        <w:pStyle w:val="a0"/>
        <w:numPr>
          <w:ilvl w:val="2"/>
          <w:numId w:val="11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Работники Компании</w:t>
      </w:r>
      <w:r w:rsidRPr="00D15931">
        <w:t xml:space="preserve"> (</w:t>
      </w:r>
      <w:r w:rsidRPr="00EB584B">
        <w:t>в том числе уволенные</w:t>
      </w:r>
      <w:r w:rsidR="001B2AC4" w:rsidRPr="00EB584B">
        <w:t>)</w:t>
      </w:r>
      <w:r w:rsidR="001B2AC4">
        <w:t>.</w:t>
      </w:r>
    </w:p>
    <w:p w14:paraId="50D1A783" w14:textId="77777777" w:rsidR="00EE5F56" w:rsidRPr="00EB584B" w:rsidRDefault="006046D1" w:rsidP="0021186B">
      <w:pPr>
        <w:pStyle w:val="a0"/>
        <w:numPr>
          <w:ilvl w:val="2"/>
          <w:numId w:val="12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Работники предприятий, входящих в Группу ТМК</w:t>
      </w:r>
      <w:r>
        <w:rPr>
          <w:rStyle w:val="af7"/>
        </w:rPr>
        <w:footnoteReference w:id="1"/>
      </w:r>
      <w:r w:rsidR="001B2AC4">
        <w:t>.</w:t>
      </w:r>
      <w:r w:rsidRPr="00EB584B">
        <w:t xml:space="preserve"> </w:t>
      </w:r>
    </w:p>
    <w:p w14:paraId="50D1A784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Кандидаты на вакантные должности</w:t>
      </w:r>
      <w:r>
        <w:t>, в том числе кандидаты Группы ТМК</w:t>
      </w:r>
      <w:r w:rsidR="001B2AC4">
        <w:t>.</w:t>
      </w:r>
    </w:p>
    <w:p w14:paraId="50D1A785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Родственники работников Компании</w:t>
      </w:r>
      <w:r w:rsidR="001B2AC4">
        <w:t>.</w:t>
      </w:r>
    </w:p>
    <w:p w14:paraId="50D1A786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Акционеры и члены Совета директоров Компании</w:t>
      </w:r>
      <w:r w:rsidR="001B2AC4">
        <w:t>.</w:t>
      </w:r>
    </w:p>
    <w:p w14:paraId="50D1A787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Лица, с которыми заключены договоры гражданско-правового характера</w:t>
      </w:r>
      <w:r w:rsidR="001B2AC4">
        <w:t>.</w:t>
      </w:r>
    </w:p>
    <w:p w14:paraId="50D1A788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Представители контрагентов (физические лица</w:t>
      </w:r>
      <w:r w:rsidR="001B2AC4" w:rsidRPr="00EB584B">
        <w:t>)</w:t>
      </w:r>
      <w:r w:rsidR="001B2AC4">
        <w:t>.</w:t>
      </w:r>
    </w:p>
    <w:p w14:paraId="50D1A789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Посетители Компании</w:t>
      </w:r>
      <w:r w:rsidR="001B2AC4">
        <w:t>.</w:t>
      </w:r>
    </w:p>
    <w:p w14:paraId="50D1A78A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>
        <w:t>Студенты образовательных организаций, проходящих практику в Компании</w:t>
      </w:r>
      <w:r w:rsidR="001B2AC4">
        <w:t>.</w:t>
      </w:r>
    </w:p>
    <w:p w14:paraId="50D1A78B" w14:textId="77777777" w:rsidR="00311B42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Посетители</w:t>
      </w:r>
      <w:r>
        <w:t>/пользователи</w:t>
      </w:r>
      <w:r w:rsidRPr="00EB584B">
        <w:t xml:space="preserve"> сайтов Компании</w:t>
      </w:r>
      <w:r w:rsidR="001B2AC4">
        <w:t>.</w:t>
      </w:r>
    </w:p>
    <w:p w14:paraId="50D1A78C" w14:textId="77777777" w:rsidR="00EE5F56" w:rsidRDefault="006046D1" w:rsidP="0021186B">
      <w:pPr>
        <w:pStyle w:val="a0"/>
        <w:numPr>
          <w:ilvl w:val="2"/>
          <w:numId w:val="13"/>
        </w:numPr>
        <w:tabs>
          <w:tab w:val="left" w:pos="1276"/>
        </w:tabs>
        <w:ind w:left="0" w:firstLine="709"/>
        <w:contextualSpacing w:val="0"/>
        <w:jc w:val="both"/>
      </w:pPr>
      <w:r w:rsidRPr="00EB584B">
        <w:t xml:space="preserve">Другие субъекты персональных данных (для обеспечения реализации целей обработки персональных данных, указанных в </w:t>
      </w:r>
      <w:r w:rsidRPr="00F96E74">
        <w:t xml:space="preserve">пункте </w:t>
      </w:r>
      <w:r w:rsidR="00320B37">
        <w:t>5</w:t>
      </w:r>
      <w:r w:rsidRPr="00F96E74">
        <w:t>.1 Политики</w:t>
      </w:r>
      <w:r w:rsidRPr="00EB584B">
        <w:t>).</w:t>
      </w:r>
    </w:p>
    <w:p w14:paraId="50D1A78D" w14:textId="77777777" w:rsidR="00EE5F56" w:rsidRDefault="006046D1" w:rsidP="0021186B">
      <w:pPr>
        <w:pStyle w:val="a0"/>
        <w:keepNext/>
        <w:numPr>
          <w:ilvl w:val="1"/>
          <w:numId w:val="14"/>
        </w:numPr>
        <w:tabs>
          <w:tab w:val="left" w:pos="1134"/>
        </w:tabs>
        <w:ind w:left="0" w:firstLine="709"/>
        <w:contextualSpacing w:val="0"/>
        <w:jc w:val="both"/>
      </w:pPr>
      <w:r>
        <w:t>Перечень персональных данных, обрабатываемых в Компании, определяется по каждой категории субъектов персональных данных в соответствии с законодательством Российской Федерации и локальными нормативными актами Компании с учетом целей обработки персональных данных и включает в себя, но не ограничиваясь, следующие персональные данные: фамилия, имя, отчество, дата и место рождения, изображение (фото и видео),  н</w:t>
      </w:r>
      <w:r w:rsidRPr="00D64971">
        <w:t>омер служебного телефона и адрес служебной электронной почты</w:t>
      </w:r>
      <w:r>
        <w:t>,</w:t>
      </w:r>
      <w:r w:rsidRPr="00D64971">
        <w:t xml:space="preserve"> </w:t>
      </w:r>
      <w:r>
        <w:t xml:space="preserve">адрес электронной почты, номер личного телефона, СНИЛС, ИНН, паспортные данные, гражданство, адрес регистрации, адрес фактического проживания, сведения об образовании, сведения о повышении квалификации и переподготовки, о результатах аттестации и оценочных процедур, сведения об ученой степени, сведения об опыте работы, местах предыдущей работы и </w:t>
      </w:r>
      <w:r w:rsidRPr="00D64971">
        <w:t>осуществления предпринимательской деятельности</w:t>
      </w:r>
      <w:r>
        <w:t>, сведения о заработной плате, сведения о семейном положении, составе и членах семьи, сведения о состоянии здоровья, включая сведения об инвалидности, сведения о воинском учете, анкета и биографические данные, рекомендации, сведения о наградах и званиях, реквизиты банковского счета</w:t>
      </w:r>
      <w:r w:rsidRPr="00AF3EC3">
        <w:t xml:space="preserve"> </w:t>
      </w:r>
      <w:r w:rsidRPr="00D64971">
        <w:t>необходимые для перечисления заработной платы</w:t>
      </w:r>
      <w:r>
        <w:t xml:space="preserve">, </w:t>
      </w:r>
      <w:r w:rsidRPr="00D64971">
        <w:t>сведения о социальных льготах, компенсациях, гарантиях, пенси</w:t>
      </w:r>
      <w:r>
        <w:t>онном обеспечении и страховании, с</w:t>
      </w:r>
      <w:r w:rsidRPr="00D64971">
        <w:t xml:space="preserve">ведения о владении акциями (долями в уставном капитале) юридических лиц, в том числе </w:t>
      </w:r>
      <w:r>
        <w:t>Компании</w:t>
      </w:r>
      <w:r w:rsidRPr="00D64971">
        <w:t xml:space="preserve"> и </w:t>
      </w:r>
      <w:r w:rsidR="00320B37">
        <w:t>ее</w:t>
      </w:r>
      <w:r w:rsidRPr="00D64971">
        <w:t xml:space="preserve"> аффилированных лиц</w:t>
      </w:r>
      <w:r>
        <w:t>.</w:t>
      </w:r>
    </w:p>
    <w:p w14:paraId="50D1A78E" w14:textId="77777777" w:rsidR="00E25CC0" w:rsidRPr="0080354C" w:rsidRDefault="006046D1" w:rsidP="0080354C">
      <w:pPr>
        <w:pStyle w:val="1"/>
        <w:ind w:left="0" w:firstLine="0"/>
      </w:pPr>
      <w:bookmarkStart w:id="18" w:name="_Toc120800514"/>
      <w:r w:rsidRPr="0080354C">
        <w:t>Цели и способы обработки персональных данных</w:t>
      </w:r>
      <w:bookmarkEnd w:id="18"/>
    </w:p>
    <w:p w14:paraId="50D1A78F" w14:textId="77777777" w:rsidR="00EE5F56" w:rsidRPr="00EB584B" w:rsidRDefault="006046D1" w:rsidP="0021186B">
      <w:pPr>
        <w:pStyle w:val="a0"/>
        <w:numPr>
          <w:ilvl w:val="1"/>
          <w:numId w:val="16"/>
        </w:numPr>
        <w:tabs>
          <w:tab w:val="left" w:pos="1134"/>
        </w:tabs>
        <w:ind w:left="0" w:firstLine="709"/>
        <w:contextualSpacing w:val="0"/>
        <w:jc w:val="both"/>
      </w:pPr>
      <w:r w:rsidRPr="00EB584B">
        <w:t xml:space="preserve">Обработка персональных данных осуществляется в </w:t>
      </w:r>
      <w:r w:rsidR="00905FE6">
        <w:t xml:space="preserve">следующих </w:t>
      </w:r>
      <w:r w:rsidRPr="00EB584B">
        <w:t>целях:</w:t>
      </w:r>
    </w:p>
    <w:p w14:paraId="50D1A790" w14:textId="77777777" w:rsidR="00A61C0E" w:rsidRDefault="006046D1" w:rsidP="0021186B">
      <w:pPr>
        <w:pStyle w:val="a0"/>
        <w:numPr>
          <w:ilvl w:val="2"/>
          <w:numId w:val="9"/>
        </w:numPr>
        <w:tabs>
          <w:tab w:val="left" w:pos="1276"/>
        </w:tabs>
        <w:ind w:left="0" w:firstLine="709"/>
        <w:contextualSpacing w:val="0"/>
        <w:jc w:val="both"/>
      </w:pPr>
      <w:r w:rsidRPr="00EB584B">
        <w:t>Содействи</w:t>
      </w:r>
      <w:r>
        <w:t>е</w:t>
      </w:r>
      <w:r w:rsidRPr="00EB584B">
        <w:t xml:space="preserve"> </w:t>
      </w:r>
      <w:r w:rsidR="00AC0C85" w:rsidRPr="00EB584B">
        <w:t xml:space="preserve">работникам и кандидатам в трудоустройстве и продвижении по службе, </w:t>
      </w:r>
      <w:r w:rsidRPr="00EB584B">
        <w:t>контрол</w:t>
      </w:r>
      <w:r>
        <w:t>ь</w:t>
      </w:r>
      <w:r w:rsidRPr="00EB584B">
        <w:t xml:space="preserve"> </w:t>
      </w:r>
      <w:r w:rsidR="00AC0C85" w:rsidRPr="00EB584B">
        <w:t xml:space="preserve">количества и качества выполняемой работы, </w:t>
      </w:r>
      <w:r w:rsidRPr="00EB584B">
        <w:t>соблюдени</w:t>
      </w:r>
      <w:r>
        <w:t>е</w:t>
      </w:r>
      <w:r w:rsidRPr="00EB584B">
        <w:t xml:space="preserve"> </w:t>
      </w:r>
      <w:r w:rsidR="00AC0C85" w:rsidRPr="00EB584B">
        <w:t xml:space="preserve">норм трудового законодательства и иных актов, содержащих нормы трудового </w:t>
      </w:r>
      <w:proofErr w:type="spellStart"/>
      <w:proofErr w:type="gramStart"/>
      <w:r w:rsidR="00AC0C85" w:rsidRPr="00EB584B">
        <w:t>права</w:t>
      </w:r>
      <w:r>
        <w:t>.Подбор</w:t>
      </w:r>
      <w:proofErr w:type="spellEnd"/>
      <w:proofErr w:type="gramEnd"/>
      <w:r>
        <w:t xml:space="preserve"> персонала и формирования кадрового резерва</w:t>
      </w:r>
      <w:r w:rsidR="00905FE6">
        <w:t>.</w:t>
      </w:r>
    </w:p>
    <w:p w14:paraId="50D1A791" w14:textId="77777777" w:rsidR="00EE5F56" w:rsidRPr="00AF3EC3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FC1221">
        <w:t xml:space="preserve">Осуществление информационного обеспечения Компании и иных предприятий Группы ТМК, облегчение коммуникаций между работниками посредством выпуска корпоративных СМИ, а также ведения справочников, корпоративного портала, мобильного приложения, содержащих контактную и иную деловую информацию, </w:t>
      </w:r>
      <w:r>
        <w:t>о</w:t>
      </w:r>
      <w:r w:rsidRPr="00FC1221">
        <w:t>рганизация корпоративных и спортивных мероприятий</w:t>
      </w:r>
      <w:r w:rsidR="00905FE6">
        <w:t>.</w:t>
      </w:r>
    </w:p>
    <w:p w14:paraId="50D1A792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Организация и осуществление Компанией обучения, повышения квалификации, профессиональной подготовки работников, а также получения необходимой информации от Компании в рамках деятельности Корпоративного Университета TMK2U</w:t>
      </w:r>
      <w:r w:rsidR="00905FE6">
        <w:t>.</w:t>
      </w:r>
    </w:p>
    <w:p w14:paraId="50D1A793" w14:textId="77777777" w:rsidR="00EE5F56" w:rsidRPr="00AF3EC3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 xml:space="preserve">Организация и управление служебными поездками и командировками </w:t>
      </w:r>
      <w:r>
        <w:t xml:space="preserve">работников </w:t>
      </w:r>
      <w:r w:rsidRPr="00EB584B">
        <w:t>(включая помощь в бронировании билетов/гостиниц, оформлении виз);</w:t>
      </w:r>
      <w:r>
        <w:t xml:space="preserve"> о</w:t>
      </w:r>
      <w:r w:rsidRPr="00AF3EC3">
        <w:t>формление визитных карточек, предоставление услуг такси, организация курьерских услуг</w:t>
      </w:r>
      <w:r w:rsidR="00905FE6">
        <w:t>.</w:t>
      </w:r>
    </w:p>
    <w:p w14:paraId="50D1A794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lastRenderedPageBreak/>
        <w:t xml:space="preserve">Выполнение Компанией принятых на себя социальных обязательств в отношении </w:t>
      </w:r>
      <w:r>
        <w:t xml:space="preserve">работников </w:t>
      </w:r>
      <w:r w:rsidRPr="00EB584B">
        <w:t xml:space="preserve">и членов их семей (добровольное медицинское страхование, выплата материальной помощи, оформление путевок/предоставление компенсаций за путевки, корпоративная программа </w:t>
      </w:r>
      <w:proofErr w:type="spellStart"/>
      <w:r w:rsidRPr="00EB584B">
        <w:t>софинансирования</w:t>
      </w:r>
      <w:proofErr w:type="spellEnd"/>
      <w:r w:rsidRPr="00EB584B">
        <w:t xml:space="preserve"> накопительной части пенсии, предоставление подарков</w:t>
      </w:r>
      <w:r w:rsidR="004D01BC" w:rsidRPr="00EB584B">
        <w:t>)</w:t>
      </w:r>
      <w:r w:rsidR="004D01BC">
        <w:t>.</w:t>
      </w:r>
    </w:p>
    <w:p w14:paraId="50D1A795" w14:textId="77777777" w:rsidR="00EE5F56" w:rsidRPr="00AF3EC3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646227">
        <w:t>Обеспечение личной безопасности и защит</w:t>
      </w:r>
      <w:r>
        <w:t>ы</w:t>
      </w:r>
      <w:r w:rsidRPr="00646227">
        <w:t xml:space="preserve"> жизни и здоровья работников (в том числе посредством организации пропускного контроля на объектах Компании), </w:t>
      </w:r>
      <w:r>
        <w:t>обеспечение</w:t>
      </w:r>
      <w:r w:rsidRPr="00646227">
        <w:t xml:space="preserve"> защиты корпоративной информации и органи</w:t>
      </w:r>
      <w:r>
        <w:t>зации режима коммерческой тайны</w:t>
      </w:r>
      <w:r w:rsidRPr="00AF3EC3">
        <w:t>.</w:t>
      </w:r>
    </w:p>
    <w:p w14:paraId="50D1A796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Заключени</w:t>
      </w:r>
      <w:r>
        <w:t>е</w:t>
      </w:r>
      <w:r w:rsidRPr="00EB584B">
        <w:t xml:space="preserve"> </w:t>
      </w:r>
      <w:r w:rsidR="00AC0C85" w:rsidRPr="00EB584B">
        <w:t xml:space="preserve">и </w:t>
      </w:r>
      <w:r w:rsidRPr="00EB584B">
        <w:t>исполнени</w:t>
      </w:r>
      <w:r>
        <w:t>е</w:t>
      </w:r>
      <w:r w:rsidRPr="00EB584B">
        <w:t xml:space="preserve"> </w:t>
      </w:r>
      <w:r w:rsidR="00AC0C85" w:rsidRPr="00EB584B">
        <w:t>гражданско-правовых договоров, в том числе договоров на оказание услуг</w:t>
      </w:r>
      <w:r>
        <w:t>.</w:t>
      </w:r>
    </w:p>
    <w:p w14:paraId="50D1A797" w14:textId="77777777" w:rsidR="00EE5F56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>
        <w:t>Проверки контрагентов в соответствии с процедурой</w:t>
      </w:r>
      <w:r w:rsidR="00EB0CA2" w:rsidRPr="00EB0CA2">
        <w:t xml:space="preserve"> </w:t>
      </w:r>
      <w:r w:rsidR="00EB0CA2">
        <w:t>поддержания деловых отношений с контрагентом</w:t>
      </w:r>
      <w:r>
        <w:t>, принятой в Компании</w:t>
      </w:r>
      <w:r w:rsidR="00583D2F">
        <w:t>.</w:t>
      </w:r>
    </w:p>
    <w:p w14:paraId="50D1A798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Соблюдени</w:t>
      </w:r>
      <w:r>
        <w:t>е</w:t>
      </w:r>
      <w:r w:rsidRPr="00EB584B">
        <w:t xml:space="preserve"> </w:t>
      </w:r>
      <w:r w:rsidR="00AC0C85" w:rsidRPr="00EB584B">
        <w:t>законодательства Российской Федерации об акционерных обществах, о раскрытии информации</w:t>
      </w:r>
      <w:r>
        <w:t>.</w:t>
      </w:r>
    </w:p>
    <w:p w14:paraId="50D1A799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Соблюдени</w:t>
      </w:r>
      <w:r>
        <w:t>е</w:t>
      </w:r>
      <w:r w:rsidRPr="00EB584B">
        <w:t xml:space="preserve"> </w:t>
      </w:r>
      <w:r w:rsidR="00AC0C85" w:rsidRPr="00EB584B">
        <w:t>антимонопольного законодательства</w:t>
      </w:r>
      <w:r>
        <w:t>.</w:t>
      </w:r>
    </w:p>
    <w:p w14:paraId="50D1A79A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Соблюдени</w:t>
      </w:r>
      <w:r>
        <w:t>е</w:t>
      </w:r>
      <w:r w:rsidRPr="00EB584B">
        <w:t xml:space="preserve"> </w:t>
      </w:r>
      <w:r w:rsidR="00AC0C85" w:rsidRPr="00EB584B">
        <w:t>законодательства о ценных бумагах</w:t>
      </w:r>
      <w:r>
        <w:t>.</w:t>
      </w:r>
    </w:p>
    <w:p w14:paraId="50D1A79B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Защит</w:t>
      </w:r>
      <w:r>
        <w:t>а</w:t>
      </w:r>
      <w:r w:rsidRPr="00EB584B">
        <w:t xml:space="preserve"> </w:t>
      </w:r>
      <w:r w:rsidR="00AC0C85" w:rsidRPr="00EB584B">
        <w:t>прав и законных интересов Компании, предприятий Группы ТМК и их должностных лиц в судах, органах по разрешению споров, административных органах</w:t>
      </w:r>
      <w:r>
        <w:t>.</w:t>
      </w:r>
    </w:p>
    <w:p w14:paraId="50D1A79C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Формировани</w:t>
      </w:r>
      <w:r>
        <w:t>е</w:t>
      </w:r>
      <w:r w:rsidRPr="00EB584B">
        <w:t xml:space="preserve"> </w:t>
      </w:r>
      <w:r w:rsidR="00AC0C85" w:rsidRPr="00EB584B">
        <w:t xml:space="preserve">отчетности или </w:t>
      </w:r>
      <w:r w:rsidRPr="00EB584B">
        <w:t>подготовк</w:t>
      </w:r>
      <w:r>
        <w:t>а</w:t>
      </w:r>
      <w:r w:rsidRPr="00EB584B">
        <w:t xml:space="preserve"> </w:t>
      </w:r>
      <w:r w:rsidR="00AC0C85" w:rsidRPr="00EB584B">
        <w:t xml:space="preserve">предусмотренных в законодательстве заявлений, уведомлений и т.д. в Пенсионный фонд Российской Федерации, Фонд социального страхования Российской Федерации, Федеральный фонд обязательного медицинского страхования, Федеральную налоговую службу и </w:t>
      </w:r>
      <w:proofErr w:type="gramStart"/>
      <w:r w:rsidR="00AC0C85" w:rsidRPr="00EB584B">
        <w:t>другие государственные органы</w:t>
      </w:r>
      <w:proofErr w:type="gramEnd"/>
      <w:r w:rsidR="00AC0C85" w:rsidRPr="00EB584B">
        <w:t xml:space="preserve"> и службы</w:t>
      </w:r>
      <w:r>
        <w:t>.</w:t>
      </w:r>
    </w:p>
    <w:p w14:paraId="50D1A79D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Проведени</w:t>
      </w:r>
      <w:r>
        <w:t>е</w:t>
      </w:r>
      <w:r w:rsidRPr="00EB584B">
        <w:t xml:space="preserve"> </w:t>
      </w:r>
      <w:r w:rsidR="00AC0C85" w:rsidRPr="00EB584B">
        <w:t>контрольных и аудиторских проверок организаций Группы ТМК</w:t>
      </w:r>
      <w:r>
        <w:t>.</w:t>
      </w:r>
    </w:p>
    <w:p w14:paraId="50D1A79E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Получен</w:t>
      </w:r>
      <w:r>
        <w:t>ие</w:t>
      </w:r>
      <w:r w:rsidRPr="00EB584B">
        <w:t xml:space="preserve"> </w:t>
      </w:r>
      <w:r w:rsidR="00AC0C85" w:rsidRPr="00EB584B">
        <w:t>лицензий</w:t>
      </w:r>
      <w:r>
        <w:t>.</w:t>
      </w:r>
    </w:p>
    <w:p w14:paraId="50D1A79F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B584B">
        <w:t>Подготовк</w:t>
      </w:r>
      <w:r>
        <w:t>а</w:t>
      </w:r>
      <w:r w:rsidRPr="00EB584B">
        <w:t xml:space="preserve"> </w:t>
      </w:r>
      <w:r w:rsidR="00AC0C85" w:rsidRPr="00EB584B">
        <w:t>доверенностей, выдаваемых работникам Компании, работникам предприятий Группы ТМК, иных организаций и физическим лицам</w:t>
      </w:r>
      <w:r w:rsidR="00AC0C85">
        <w:t>, о</w:t>
      </w:r>
      <w:r w:rsidR="00AC0C85" w:rsidRPr="004E57C5">
        <w:t>рганизация выпуска квалифицированной электронной подписи работнику в целях реализации трудовой функции</w:t>
      </w:r>
      <w:r>
        <w:t>.</w:t>
      </w:r>
    </w:p>
    <w:p w14:paraId="50D1A7A0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>
        <w:t>П</w:t>
      </w:r>
      <w:r w:rsidRPr="00EB584B">
        <w:t>редоставлени</w:t>
      </w:r>
      <w:r>
        <w:t>е</w:t>
      </w:r>
      <w:r w:rsidRPr="00EB584B">
        <w:t xml:space="preserve"> </w:t>
      </w:r>
      <w:r w:rsidR="00AC0C85" w:rsidRPr="00EB584B">
        <w:t xml:space="preserve">посетителям сайта </w:t>
      </w:r>
      <w:r w:rsidR="00AC0C85">
        <w:t xml:space="preserve">Компании </w:t>
      </w:r>
      <w:r w:rsidR="00AC0C85" w:rsidRPr="00EB584B">
        <w:t xml:space="preserve">возможности для обратной связи с Компанией, учета обращений (запросов, предложений, комментариев, претензий, благодарностей) в адрес Компании, а также </w:t>
      </w:r>
      <w:r w:rsidRPr="00EB584B">
        <w:t>осуществлени</w:t>
      </w:r>
      <w:r>
        <w:t>е</w:t>
      </w:r>
      <w:r w:rsidRPr="00EB584B">
        <w:t xml:space="preserve"> </w:t>
      </w:r>
      <w:r w:rsidR="00AC0C85">
        <w:t xml:space="preserve">рекламного, </w:t>
      </w:r>
      <w:r w:rsidR="00AC0C85" w:rsidRPr="00EB584B">
        <w:t>информационно</w:t>
      </w:r>
      <w:r w:rsidR="00AC0C85">
        <w:t>-аналитического</w:t>
      </w:r>
      <w:r w:rsidR="00AC0C85" w:rsidRPr="00EB584B">
        <w:t xml:space="preserve"> обслуживания </w:t>
      </w:r>
      <w:r w:rsidR="00AC0C85">
        <w:t>п</w:t>
      </w:r>
      <w:r w:rsidR="00AC0C85" w:rsidRPr="00EB584B">
        <w:t>ользователей</w:t>
      </w:r>
      <w:r w:rsidR="00AC0C85">
        <w:t xml:space="preserve"> сайта</w:t>
      </w:r>
      <w:r>
        <w:t>.</w:t>
      </w:r>
    </w:p>
    <w:p w14:paraId="50D1A7A1" w14:textId="77777777" w:rsidR="00EE5F56" w:rsidRPr="00EB584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>
        <w:t>П</w:t>
      </w:r>
      <w:r w:rsidRPr="00EB584B">
        <w:t>редоставлени</w:t>
      </w:r>
      <w:r>
        <w:t>е</w:t>
      </w:r>
      <w:r w:rsidRPr="00EB584B">
        <w:t xml:space="preserve"> </w:t>
      </w:r>
      <w:r w:rsidR="00AC0C85" w:rsidRPr="00EB584B">
        <w:t xml:space="preserve">посетителям сайта </w:t>
      </w:r>
      <w:r w:rsidR="00AC0C85">
        <w:t xml:space="preserve">Компании </w:t>
      </w:r>
      <w:r w:rsidR="00AC0C85" w:rsidRPr="00EB584B">
        <w:t>консультаций по вопросам, касающимся оказываемых услуг</w:t>
      </w:r>
      <w:r>
        <w:t>.</w:t>
      </w:r>
    </w:p>
    <w:p w14:paraId="50D1A7A2" w14:textId="77777777" w:rsidR="00EE5F56" w:rsidRPr="00375CC1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375CC1">
        <w:t>Организаци</w:t>
      </w:r>
      <w:r>
        <w:t>я</w:t>
      </w:r>
      <w:r w:rsidRPr="00375CC1">
        <w:t xml:space="preserve"> </w:t>
      </w:r>
      <w:r w:rsidR="00AC0C85" w:rsidRPr="00375CC1">
        <w:t>участия посетителей сайта Компании в стимулирующих мероприятиях, направленных на повышение узнаваемости и потребительской лояльности в отношении Компании, а также на продвижение услуг</w:t>
      </w:r>
      <w:r>
        <w:t>.</w:t>
      </w:r>
    </w:p>
    <w:p w14:paraId="50D1A7A3" w14:textId="77777777" w:rsidR="00EE5F56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>
        <w:t xml:space="preserve">Обеспечение </w:t>
      </w:r>
      <w:r w:rsidR="00AC0C85">
        <w:t>функционирования сайта Компании в целях оказания услуг, в том числе: р</w:t>
      </w:r>
      <w:r w:rsidR="00AC0C85" w:rsidRPr="007969D4">
        <w:t>егистрация пользователей на сайте, предоставление доступа к обучающим материалам, проведение обучения, информирование пользователей</w:t>
      </w:r>
      <w:r w:rsidR="00AC0C85">
        <w:t xml:space="preserve"> и предоставление консультаций</w:t>
      </w:r>
      <w:r w:rsidR="00AC0C85" w:rsidRPr="007969D4">
        <w:t>, проведение клиентских исследований, анализ эффективности работы сайта</w:t>
      </w:r>
      <w:r>
        <w:t>.</w:t>
      </w:r>
    </w:p>
    <w:p w14:paraId="50D1A7A4" w14:textId="77777777" w:rsidR="00EE5F56" w:rsidRPr="00E41F66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41F66">
        <w:t>Обеспечени</w:t>
      </w:r>
      <w:r>
        <w:t>е</w:t>
      </w:r>
      <w:r w:rsidRPr="00E41F66">
        <w:t xml:space="preserve"> </w:t>
      </w:r>
      <w:r w:rsidR="00AC0C85" w:rsidRPr="00E41F66">
        <w:t>электронного взаимодействия с органами власти, управления, министерств и ведомств на цифровых платформах, а также при реализации законных интересов Компании при предоставлении государственных и муниципальных услуг</w:t>
      </w:r>
      <w:r>
        <w:t>.</w:t>
      </w:r>
    </w:p>
    <w:p w14:paraId="50D1A7A5" w14:textId="77777777" w:rsidR="00EE5F56" w:rsidRPr="00E41F66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 w:rsidRPr="00E41F66">
        <w:t>Обеспечени</w:t>
      </w:r>
      <w:r>
        <w:t>е</w:t>
      </w:r>
      <w:r w:rsidRPr="00E41F66">
        <w:t xml:space="preserve"> </w:t>
      </w:r>
      <w:r w:rsidR="00AC0C85" w:rsidRPr="00E41F66">
        <w:t>коммерческой деятельности Компании с использованием средств электронной коммерции (электронные торговые площадки и иные подобные цифровые платформы</w:t>
      </w:r>
      <w:r w:rsidRPr="00E41F66">
        <w:t>)</w:t>
      </w:r>
      <w:r>
        <w:t>.</w:t>
      </w:r>
    </w:p>
    <w:p w14:paraId="50D1A7A6" w14:textId="77777777" w:rsidR="00EE5F56" w:rsidRPr="007C110B" w:rsidRDefault="006046D1" w:rsidP="0021186B">
      <w:pPr>
        <w:pStyle w:val="a0"/>
        <w:numPr>
          <w:ilvl w:val="2"/>
          <w:numId w:val="9"/>
        </w:numPr>
        <w:tabs>
          <w:tab w:val="left" w:pos="1276"/>
          <w:tab w:val="left" w:pos="1418"/>
        </w:tabs>
        <w:ind w:left="0" w:firstLine="709"/>
        <w:contextualSpacing w:val="0"/>
        <w:jc w:val="both"/>
      </w:pPr>
      <w:r>
        <w:t>И</w:t>
      </w:r>
      <w:r w:rsidRPr="007C110B">
        <w:t>сполнени</w:t>
      </w:r>
      <w:r>
        <w:t>е</w:t>
      </w:r>
      <w:r w:rsidRPr="007C110B">
        <w:t xml:space="preserve"> </w:t>
      </w:r>
      <w:r w:rsidR="00AC0C85" w:rsidRPr="007C110B">
        <w:t xml:space="preserve">иных обязательств, в рамках правовых оснований, перечисленных в пункте </w:t>
      </w:r>
      <w:r w:rsidR="00AC0C85" w:rsidRPr="007C110B">
        <w:fldChar w:fldCharType="begin"/>
      </w:r>
      <w:r w:rsidR="00AC0C85" w:rsidRPr="007C110B">
        <w:instrText xml:space="preserve"> REF _Ref533777611 \r \h  \* MERGEFORMAT </w:instrText>
      </w:r>
      <w:r w:rsidR="00AC0C85" w:rsidRPr="007C110B">
        <w:fldChar w:fldCharType="separate"/>
      </w:r>
      <w:r w:rsidR="00320B37">
        <w:t>3</w:t>
      </w:r>
      <w:r w:rsidR="00AC0C85">
        <w:t>.2</w:t>
      </w:r>
      <w:r w:rsidR="00AC0C85" w:rsidRPr="007C110B">
        <w:fldChar w:fldCharType="end"/>
      </w:r>
      <w:r w:rsidR="00AC0C85" w:rsidRPr="007C110B">
        <w:t xml:space="preserve"> </w:t>
      </w:r>
      <w:r w:rsidR="00AC0C85">
        <w:t>Политики</w:t>
      </w:r>
      <w:r w:rsidR="00583D2F">
        <w:t>.</w:t>
      </w:r>
    </w:p>
    <w:p w14:paraId="50D1A7A7" w14:textId="77777777" w:rsidR="00881393" w:rsidRDefault="00881393" w:rsidP="00FE3C94">
      <w:pPr>
        <w:tabs>
          <w:tab w:val="left" w:pos="1134"/>
          <w:tab w:val="left" w:pos="1276"/>
        </w:tabs>
        <w:ind w:firstLine="709"/>
        <w:jc w:val="both"/>
      </w:pPr>
      <w:r>
        <w:t xml:space="preserve">5.2 </w:t>
      </w:r>
      <w:r w:rsidR="006046D1" w:rsidRPr="00EB584B">
        <w:t>Обработка персональных данных в Компании осуществляется с использованием средств автоматизации, в том числе в информационных системах персональных данных, и без использования таких средств (смешанная</w:t>
      </w:r>
      <w:r w:rsidR="006046D1">
        <w:t xml:space="preserve"> обработка персональных данных)</w:t>
      </w:r>
      <w:r w:rsidR="00BC36CD">
        <w:t>.</w:t>
      </w:r>
    </w:p>
    <w:p w14:paraId="50D1A7A8" w14:textId="77777777" w:rsidR="00E25CC0" w:rsidRPr="00EB584B" w:rsidRDefault="00881393" w:rsidP="00FE3C94">
      <w:pPr>
        <w:tabs>
          <w:tab w:val="left" w:pos="1134"/>
          <w:tab w:val="left" w:pos="1276"/>
        </w:tabs>
        <w:ind w:firstLine="709"/>
        <w:jc w:val="both"/>
      </w:pPr>
      <w:r>
        <w:lastRenderedPageBreak/>
        <w:t xml:space="preserve">5.3 </w:t>
      </w:r>
      <w:r w:rsidR="006046D1" w:rsidRPr="00EB584B">
        <w:t>При автоматизированной обработке персональных данных применяется передача персональных данных по внутренней сети Компании и с использованием информационно-телекоммуникационной сети «Интернет».</w:t>
      </w:r>
    </w:p>
    <w:p w14:paraId="50D1A7A9" w14:textId="77777777" w:rsidR="00E25CC0" w:rsidRPr="00F724F0" w:rsidRDefault="006046D1" w:rsidP="0080354C">
      <w:pPr>
        <w:pStyle w:val="1"/>
        <w:ind w:left="0" w:firstLine="0"/>
      </w:pPr>
      <w:bookmarkStart w:id="19" w:name="_Toc120800515"/>
      <w:r w:rsidRPr="00F724F0">
        <w:t>Порядок и условия обработки персональных данных</w:t>
      </w:r>
      <w:bookmarkEnd w:id="19"/>
    </w:p>
    <w:p w14:paraId="50D1A7AA" w14:textId="77777777" w:rsidR="00EE5F56" w:rsidRPr="00EB584B" w:rsidRDefault="006046D1" w:rsidP="0021186B">
      <w:pPr>
        <w:pStyle w:val="a0"/>
        <w:numPr>
          <w:ilvl w:val="1"/>
          <w:numId w:val="18"/>
        </w:numPr>
        <w:tabs>
          <w:tab w:val="left" w:pos="1134"/>
        </w:tabs>
        <w:ind w:left="0" w:firstLine="709"/>
        <w:contextualSpacing w:val="0"/>
        <w:jc w:val="both"/>
      </w:pPr>
      <w:r w:rsidRPr="00EB584B">
        <w:t>К обработке персональных данных допускаются только те работники Компании, в должностные обязанности которых входит обработка персональных данных. Указанные работники имеют право получать только те персональные данные, которые необходимы им для выполнения своих должностных обязанностей.</w:t>
      </w:r>
    </w:p>
    <w:p w14:paraId="50D1A7AB" w14:textId="77777777" w:rsidR="00EE5F56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>Компания осуществляет обработку специальных категорий персональных данных о состоянии здоровья, относящихся к возможности выполнения работниками трудовой функции в соответствии с положениями ст. 10 Закона «О персональных данных».</w:t>
      </w:r>
      <w:r>
        <w:t xml:space="preserve"> Компания вправе осуществлять обработку специальных категорий персональных данных о состоянии здоровья кандидатов на вакантные должности в случае получения согласия от субъекта персональных данных на такую обработку.</w:t>
      </w:r>
    </w:p>
    <w:p w14:paraId="50D1A7AC" w14:textId="77777777" w:rsidR="00EE5F56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Во время посещения сайтов Компании возможна обработка файлов </w:t>
      </w:r>
      <w:r>
        <w:rPr>
          <w:lang w:val="en-US"/>
        </w:rPr>
        <w:t>cookies</w:t>
      </w:r>
      <w:r w:rsidRPr="00AF3EC3">
        <w:t xml:space="preserve">. </w:t>
      </w:r>
      <w:r>
        <w:t>Порядок обработки таких данных и согласие на их обработку регулируются отдельным документом, расположенным непосредственно на используемом сайте.</w:t>
      </w:r>
    </w:p>
    <w:p w14:paraId="50D1A7AD" w14:textId="77777777" w:rsidR="00EE5F56" w:rsidRPr="00EB584B" w:rsidRDefault="006046D1" w:rsidP="00881393">
      <w:pPr>
        <w:pStyle w:val="a0"/>
        <w:tabs>
          <w:tab w:val="left" w:pos="1134"/>
        </w:tabs>
        <w:ind w:left="0" w:firstLine="709"/>
        <w:contextualSpacing w:val="0"/>
        <w:jc w:val="both"/>
      </w:pPr>
      <w:r>
        <w:t xml:space="preserve">Сбор таких данных необходим для бесперебойного функционирования сайтов, </w:t>
      </w:r>
      <w:r w:rsidRPr="00BF3B0C">
        <w:t xml:space="preserve">а также для </w:t>
      </w:r>
      <w:r>
        <w:t xml:space="preserve">аналитических/рекламных целей, </w:t>
      </w:r>
      <w:r w:rsidRPr="00BF3B0C">
        <w:t>обеспечения информацион</w:t>
      </w:r>
      <w:r>
        <w:t>ной безопасности при посещении сайтов</w:t>
      </w:r>
      <w:r w:rsidRPr="00BF3B0C">
        <w:t xml:space="preserve"> и использовании его функционала.</w:t>
      </w:r>
      <w:r>
        <w:t xml:space="preserve"> Посетители сайтов могут самостоятельно управлять файлами </w:t>
      </w:r>
      <w:r>
        <w:rPr>
          <w:lang w:val="en-US"/>
        </w:rPr>
        <w:t>cookies</w:t>
      </w:r>
      <w:r w:rsidRPr="00AF3EC3">
        <w:t xml:space="preserve"> </w:t>
      </w:r>
      <w:r>
        <w:t>и разрешать/запрещать их использование путем установления персональных настроек на личных устройствах.</w:t>
      </w:r>
    </w:p>
    <w:p w14:paraId="50D1A7AE" w14:textId="77777777" w:rsidR="00EE5F56" w:rsidRPr="00EB584B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>Компания обеспечивает обработку персональных данных граждан Российской Федерации с использованием баз данных, находящихся на территории Российской Федерации</w:t>
      </w:r>
      <w:r w:rsidR="004E1B06">
        <w:t>.</w:t>
      </w:r>
    </w:p>
    <w:p w14:paraId="50D1A7AF" w14:textId="77777777" w:rsidR="00EE5F56" w:rsidRPr="00EB584B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 xml:space="preserve">Компания вправе поручить обработку персональных данных другому лицу с согласия субъекта персональных данных, если иное не предусмотрено </w:t>
      </w:r>
      <w:r>
        <w:t>действующим законодательством</w:t>
      </w:r>
      <w:r w:rsidRPr="00EB584B">
        <w:t>, на основании заключаемого с этим лицом договора.</w:t>
      </w:r>
    </w:p>
    <w:p w14:paraId="50D1A7B0" w14:textId="77777777" w:rsidR="00EE5F56" w:rsidRPr="00EB584B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 xml:space="preserve">В поручении Компании (договоре) определяется </w:t>
      </w:r>
      <w:r>
        <w:t xml:space="preserve">перечень персональных данных, </w:t>
      </w:r>
      <w:r w:rsidRPr="00EB584B">
        <w:t>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указываются требования к защите обрабатываемых персональных данных</w:t>
      </w:r>
      <w:r>
        <w:t xml:space="preserve"> и иные данные, перечисленные в ст.</w:t>
      </w:r>
      <w:r w:rsidR="00562C8D">
        <w:t xml:space="preserve"> </w:t>
      </w:r>
      <w:r>
        <w:t>6 Закона «О персональных данных»</w:t>
      </w:r>
      <w:r w:rsidRPr="00EB584B">
        <w:t>.</w:t>
      </w:r>
    </w:p>
    <w:p w14:paraId="50D1A7B1" w14:textId="77777777" w:rsidR="00EE5F56" w:rsidRPr="00EB584B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>Лицо, осуществляющее обработку персональных данных по поручению Компании, не обязано получать согласие субъекта персональных данных на обработку его персональных данных.</w:t>
      </w:r>
    </w:p>
    <w:p w14:paraId="50D1A7B2" w14:textId="77777777" w:rsidR="00EE5F56" w:rsidRPr="00EB584B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>Компания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</w:t>
      </w:r>
      <w:r>
        <w:t>, а также третьим лицам, обозначенным в согласиях на обработку персональных данных</w:t>
      </w:r>
      <w:r w:rsidRPr="00EB584B">
        <w:t>.</w:t>
      </w:r>
    </w:p>
    <w:p w14:paraId="50D1A7B3" w14:textId="77777777" w:rsidR="00E25CC0" w:rsidRPr="00EB584B" w:rsidRDefault="006046D1" w:rsidP="0021186B">
      <w:pPr>
        <w:pStyle w:val="a0"/>
        <w:numPr>
          <w:ilvl w:val="1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B584B">
        <w:t xml:space="preserve">Персональные данные хранятся в течение периода, необходимого для </w:t>
      </w:r>
      <w:r>
        <w:t xml:space="preserve">выполнения </w:t>
      </w:r>
      <w:r w:rsidRPr="00EB584B">
        <w:t xml:space="preserve">целей, </w:t>
      </w:r>
      <w:r>
        <w:t>для</w:t>
      </w:r>
      <w:r w:rsidRPr="00EB584B">
        <w:t xml:space="preserve"> которых такие данные были предоставлены или в течение периода, предусмотренного законодательством. Персональные данные уничтожаются по достижению целей/истечения периода для их обработки персональных данных. </w:t>
      </w:r>
    </w:p>
    <w:p w14:paraId="50D1A7B4" w14:textId="77777777" w:rsidR="00E25CC0" w:rsidRPr="00F724F0" w:rsidRDefault="006046D1" w:rsidP="0080354C">
      <w:pPr>
        <w:pStyle w:val="1"/>
        <w:ind w:left="0" w:firstLine="0"/>
      </w:pPr>
      <w:bookmarkStart w:id="20" w:name="_Toc120800516"/>
      <w:r w:rsidRPr="00F724F0">
        <w:t>Обеспечение защиты и безопасности персональных данных</w:t>
      </w:r>
      <w:bookmarkEnd w:id="20"/>
    </w:p>
    <w:p w14:paraId="50D1A7B5" w14:textId="77777777" w:rsidR="00E41F66" w:rsidRDefault="006046D1" w:rsidP="0021186B">
      <w:pPr>
        <w:pStyle w:val="a0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Компания предпринимает все необходимые правовые,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 Обеспечение безопасности персональных данных достигается, в частности, следующими способами:</w:t>
      </w:r>
    </w:p>
    <w:p w14:paraId="50D1A7B6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Н</w:t>
      </w:r>
      <w:r w:rsidR="00EE5F56" w:rsidRPr="00EB584B">
        <w:t>азначение ответственного лица за организацию обработки персональных данных</w:t>
      </w:r>
      <w:r w:rsidR="00562C8D">
        <w:t>.</w:t>
      </w:r>
      <w:r w:rsidR="00562C8D" w:rsidRPr="00EB584B">
        <w:t xml:space="preserve"> </w:t>
      </w:r>
    </w:p>
    <w:p w14:paraId="50D1A7B7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lastRenderedPageBreak/>
        <w:t>И</w:t>
      </w:r>
      <w:r w:rsidR="00EE5F56">
        <w:t xml:space="preserve">здание Оператором </w:t>
      </w:r>
      <w:r w:rsidR="00EE5F56" w:rsidRPr="00DA47D8">
        <w:t>док</w:t>
      </w:r>
      <w:r w:rsidR="00EE5F56">
        <w:t>ументов, определяющих политику О</w:t>
      </w:r>
      <w:r w:rsidR="00EE5F56" w:rsidRPr="00DA47D8">
        <w:t xml:space="preserve">ператора в отношении обработки персональных данных, локальных актов по вопросам обработки персональных данных, </w:t>
      </w:r>
      <w:r w:rsidR="00EE5F56" w:rsidRPr="00651934">
        <w:t>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</w:t>
      </w:r>
      <w:r w:rsidR="00EE5F56">
        <w:t xml:space="preserve"> </w:t>
      </w:r>
      <w:r w:rsidR="00EE5F56" w:rsidRPr="00DA47D8">
        <w:t>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</w:t>
      </w:r>
      <w:r w:rsidR="00562C8D">
        <w:t>.</w:t>
      </w:r>
    </w:p>
    <w:p w14:paraId="50D1A7B8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П</w:t>
      </w:r>
      <w:r w:rsidR="00EE5F56" w:rsidRPr="00EB584B">
        <w:t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</w:t>
      </w:r>
      <w:r w:rsidR="00562C8D">
        <w:t>.</w:t>
      </w:r>
    </w:p>
    <w:p w14:paraId="50D1A7B9" w14:textId="77777777" w:rsidR="00E41F66" w:rsidRPr="00EB0CA2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 w:rsidRPr="00EB0CA2">
        <w:t>О</w:t>
      </w:r>
      <w:r w:rsidR="00EE5F56" w:rsidRPr="00EB0CA2">
        <w:t>существление внутреннего контроля и/или аудита соответствия обработки персональных данных Закону «О персональных данных» и принятым в соответствии с ними нормативными правовыми актами, локальными актами Компании</w:t>
      </w:r>
      <w:r w:rsidR="00562C8D" w:rsidRPr="00EB0CA2">
        <w:t>.</w:t>
      </w:r>
    </w:p>
    <w:p w14:paraId="50D1A7BA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О</w:t>
      </w:r>
      <w:r w:rsidR="00EE5F56" w:rsidRPr="00DA47D8">
        <w:t>ценк</w:t>
      </w:r>
      <w:r w:rsidR="00562C8D">
        <w:t>а</w:t>
      </w:r>
      <w:r w:rsidR="00EE5F56" w:rsidRPr="00DA47D8">
        <w:t xml:space="preserve"> вреда, который может быть причинен субъектам персональных данных в случае нарушения</w:t>
      </w:r>
      <w:r w:rsidR="00EE5F56">
        <w:t xml:space="preserve"> Закона «О персональных данных»</w:t>
      </w:r>
      <w:r w:rsidR="00EE5F56" w:rsidRPr="00DA47D8">
        <w:t xml:space="preserve">, соотношение </w:t>
      </w:r>
      <w:r w:rsidR="00EE5F56">
        <w:t>указанного вреда и принимаемых О</w:t>
      </w:r>
      <w:r w:rsidR="00EE5F56" w:rsidRPr="00DA47D8">
        <w:t xml:space="preserve">ператором мер, направленных на обеспечение выполнения обязанностей, предусмотренных </w:t>
      </w:r>
      <w:r w:rsidR="00EE5F56">
        <w:t>Законом «О персональных данных»</w:t>
      </w:r>
      <w:r w:rsidR="00562C8D">
        <w:t>.</w:t>
      </w:r>
    </w:p>
    <w:p w14:paraId="50D1A7BB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О</w:t>
      </w:r>
      <w:r w:rsidR="00EE5F56" w:rsidRPr="00EB584B">
        <w:t>знакомление работников Компании, непосредственно осуществляющих обработку персональных данных, с положениями законодательства РФ о персональных данных, локальными актами Компании в отношении обработки персональных данных и обучение указанных работников</w:t>
      </w:r>
      <w:r w:rsidR="00562C8D">
        <w:t>.</w:t>
      </w:r>
      <w:r w:rsidR="00EE5F56" w:rsidRPr="00EB584B">
        <w:t xml:space="preserve"> </w:t>
      </w:r>
    </w:p>
    <w:p w14:paraId="50D1A7BC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О</w:t>
      </w:r>
      <w:r w:rsidR="00EE5F56" w:rsidRPr="00EB584B">
        <w:t>пределение угроз безопасности персональных данных при их обработке в информационных системах персональных данных</w:t>
      </w:r>
      <w:r w:rsidR="00562C8D">
        <w:t>.</w:t>
      </w:r>
    </w:p>
    <w:p w14:paraId="50D1A7BD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П</w:t>
      </w:r>
      <w:r w:rsidR="00EE5F56" w:rsidRPr="00651934">
        <w:t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</w:t>
      </w:r>
      <w:r w:rsidR="00562C8D">
        <w:t>.</w:t>
      </w:r>
    </w:p>
    <w:p w14:paraId="50D1A7BE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П</w:t>
      </w:r>
      <w:r w:rsidR="00EE5F56">
        <w:t>рименением прошедших в установленном порядке процедуру оценки соответствия средств защиты информации</w:t>
      </w:r>
      <w:r w:rsidR="00562C8D">
        <w:t>.</w:t>
      </w:r>
    </w:p>
    <w:p w14:paraId="50D1A7BF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О</w:t>
      </w:r>
      <w:r w:rsidRPr="00EB584B">
        <w:t>ценк</w:t>
      </w:r>
      <w:r>
        <w:t>а</w:t>
      </w:r>
      <w:r w:rsidRPr="00EB584B">
        <w:t xml:space="preserve"> </w:t>
      </w:r>
      <w:r w:rsidR="00EE5F56" w:rsidRPr="00EB584B">
        <w:t>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t>.</w:t>
      </w:r>
    </w:p>
    <w:p w14:paraId="50D1A7C0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У</w:t>
      </w:r>
      <w:r w:rsidR="00EE5F56" w:rsidRPr="00EB584B">
        <w:t>чет машинных носителей персональных данных</w:t>
      </w:r>
      <w:r w:rsidR="00562C8D">
        <w:t>.</w:t>
      </w:r>
    </w:p>
    <w:p w14:paraId="50D1A7C1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О</w:t>
      </w:r>
      <w:r w:rsidR="00EE5F56" w:rsidRPr="00EB584B">
        <w:t>бнаружение фактов несанкционированного доступа к персональным данным и принятием соответствующих мер</w:t>
      </w:r>
      <w:r w:rsidR="00EE5F56">
        <w:t xml:space="preserve">, </w:t>
      </w:r>
      <w:r w:rsidR="00EE5F56" w:rsidRPr="006E50AA">
        <w:t>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 w:rsidR="00296B74">
        <w:t>.</w:t>
      </w:r>
    </w:p>
    <w:p w14:paraId="50D1A7C2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В</w:t>
      </w:r>
      <w:r w:rsidR="00EE5F56" w:rsidRPr="00EB584B">
        <w:t>осстановление персональных данных, модифицированных или уничтоженных вследствие несанкционированного доступа к ним</w:t>
      </w:r>
      <w:r w:rsidR="00296B74">
        <w:t>.</w:t>
      </w:r>
    </w:p>
    <w:p w14:paraId="50D1A7C3" w14:textId="77777777" w:rsidR="00E41F66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У</w:t>
      </w:r>
      <w:r w:rsidR="00EE5F56" w:rsidRPr="00EB584B">
        <w:t>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</w:t>
      </w:r>
      <w:r w:rsidR="00296B74">
        <w:t>.</w:t>
      </w:r>
    </w:p>
    <w:p w14:paraId="50D1A7C4" w14:textId="77777777" w:rsidR="009F5AA8" w:rsidRPr="00EB584B" w:rsidRDefault="006046D1" w:rsidP="0021186B">
      <w:pPr>
        <w:pStyle w:val="a0"/>
        <w:numPr>
          <w:ilvl w:val="2"/>
          <w:numId w:val="19"/>
        </w:numPr>
        <w:tabs>
          <w:tab w:val="left" w:pos="1276"/>
        </w:tabs>
        <w:ind w:left="0" w:firstLine="709"/>
        <w:contextualSpacing w:val="0"/>
        <w:jc w:val="both"/>
      </w:pPr>
      <w:r>
        <w:t>К</w:t>
      </w:r>
      <w:r w:rsidRPr="00EB584B">
        <w:t>онтрол</w:t>
      </w:r>
      <w:r>
        <w:t>ь</w:t>
      </w:r>
      <w:r w:rsidRPr="00EB584B">
        <w:t xml:space="preserve"> </w:t>
      </w:r>
      <w:r w:rsidR="00AC0C85" w:rsidRPr="00EB584B">
        <w:t>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50D1A7C5" w14:textId="77777777" w:rsidR="00E25CC0" w:rsidRPr="00F724F0" w:rsidRDefault="006046D1" w:rsidP="0080354C">
      <w:pPr>
        <w:pStyle w:val="1"/>
        <w:ind w:left="0" w:firstLine="0"/>
      </w:pPr>
      <w:bookmarkStart w:id="21" w:name="_Toc120800517"/>
      <w:r w:rsidRPr="00F724F0">
        <w:t>Права и обязанности субъектов персональных данных</w:t>
      </w:r>
      <w:bookmarkEnd w:id="21"/>
    </w:p>
    <w:p w14:paraId="50D1A7C6" w14:textId="77777777" w:rsidR="00EE5F56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Субъект персональных данных</w:t>
      </w:r>
      <w:r>
        <w:t xml:space="preserve"> имеет право на получение сведений об обработке его персональных данных Компанией.</w:t>
      </w:r>
    </w:p>
    <w:p w14:paraId="50D1A7C7" w14:textId="77777777" w:rsidR="00EE5F56" w:rsidRPr="005B35CC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5B35CC">
        <w:t xml:space="preserve">Субъект персональных данных вправе требовать от Оператора уточнения своих персональных данных, их блокировки или уничтожения в случае, если персональные данные </w:t>
      </w:r>
      <w:r w:rsidRPr="005B35CC">
        <w:lastRenderedPageBreak/>
        <w:t xml:space="preserve">являются неполными, устаревшими, неточными, незаконно полученными или не являются необходимыми </w:t>
      </w:r>
      <w:r>
        <w:t>для заявленной цели обработки.</w:t>
      </w:r>
    </w:p>
    <w:p w14:paraId="50D1A7C8" w14:textId="77777777" w:rsidR="00EE5F56" w:rsidRPr="00EB584B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50D1A7C9" w14:textId="77777777" w:rsidR="00EE5F56" w:rsidRPr="00D357F1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 xml:space="preserve">Для реализации защиты своих прав и законных интересов субъект персональных данных имеет право обратиться к Оператору путем направления соответствующего </w:t>
      </w:r>
      <w:r>
        <w:t>запроса</w:t>
      </w:r>
      <w:r w:rsidRPr="00EB584B">
        <w:t xml:space="preserve"> в письменной форме по адресу: </w:t>
      </w:r>
      <w:r w:rsidRPr="00D357F1">
        <w:t xml:space="preserve">101000, Российская Федерация, г. Москва, </w:t>
      </w:r>
      <w:proofErr w:type="spellStart"/>
      <w:r>
        <w:t>вн.тер.г</w:t>
      </w:r>
      <w:proofErr w:type="spellEnd"/>
      <w:r>
        <w:t>. муниципальный округ Б</w:t>
      </w:r>
      <w:r w:rsidRPr="00D357F1">
        <w:t>асманный</w:t>
      </w:r>
      <w:r>
        <w:t xml:space="preserve">, </w:t>
      </w:r>
      <w:r w:rsidRPr="00D357F1">
        <w:t>ул. Покровка, д. 40, стр. 2А.</w:t>
      </w:r>
    </w:p>
    <w:p w14:paraId="50D1A7CA" w14:textId="77777777" w:rsidR="00EE5F56" w:rsidRPr="00EB584B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Если в обращении (запросе) субъекта персональных данных не отражены в соответствии с требованиями Закона «О персональных данных»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50D1A7CB" w14:textId="77777777" w:rsidR="00EE5F56" w:rsidRPr="00EB584B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привлечения виновных лиц к ответственности и урегулирования спорных ситуаций в досудебном порядке.</w:t>
      </w:r>
    </w:p>
    <w:p w14:paraId="50D1A7CC" w14:textId="77777777" w:rsidR="00EE5F56" w:rsidRPr="00EB584B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Субъект персональных данных вправе обжаловать действия и бездействие Оператора путем обращения в уполномоченный орган по защите прав субъектов персональных данных.</w:t>
      </w:r>
    </w:p>
    <w:p w14:paraId="50D1A7CD" w14:textId="77777777" w:rsidR="00EE5F56" w:rsidRPr="00EB584B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50D1A7CE" w14:textId="77777777" w:rsidR="00E25CC0" w:rsidRPr="00EB584B" w:rsidRDefault="006046D1" w:rsidP="0021186B">
      <w:pPr>
        <w:pStyle w:val="a0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EB584B">
        <w:t>Субъекты персональных данных обязуются предоставлять только достоверные данные о себе.</w:t>
      </w:r>
    </w:p>
    <w:p w14:paraId="50D1A7CF" w14:textId="77777777" w:rsidR="00E25CC0" w:rsidRPr="00136623" w:rsidRDefault="006046D1" w:rsidP="0080354C">
      <w:pPr>
        <w:pStyle w:val="1"/>
        <w:ind w:left="0" w:firstLine="0"/>
      </w:pPr>
      <w:bookmarkStart w:id="22" w:name="_Toc120800518"/>
      <w:r>
        <w:t>Права и обязанности Оператора</w:t>
      </w:r>
      <w:bookmarkEnd w:id="22"/>
    </w:p>
    <w:p w14:paraId="50D1A7D0" w14:textId="77777777" w:rsidR="00EE5F56" w:rsidRDefault="006046D1" w:rsidP="0021186B">
      <w:pPr>
        <w:pStyle w:val="a0"/>
        <w:numPr>
          <w:ilvl w:val="1"/>
          <w:numId w:val="21"/>
        </w:numPr>
        <w:tabs>
          <w:tab w:val="left" w:pos="1134"/>
        </w:tabs>
        <w:ind w:left="0" w:firstLine="709"/>
        <w:contextualSpacing w:val="0"/>
        <w:jc w:val="both"/>
      </w:pPr>
      <w:r w:rsidRPr="00DA47D8">
        <w:t xml:space="preserve">Оператор обязан предоставить сведения </w:t>
      </w:r>
      <w:r>
        <w:t>об обработке персональных данных по запросу субъекта персональных данных.</w:t>
      </w:r>
    </w:p>
    <w:p w14:paraId="50D1A7D1" w14:textId="77777777" w:rsidR="00EE5F56" w:rsidRDefault="006046D1" w:rsidP="0021186B">
      <w:pPr>
        <w:pStyle w:val="a0"/>
        <w:numPr>
          <w:ilvl w:val="1"/>
          <w:numId w:val="21"/>
        </w:numPr>
        <w:tabs>
          <w:tab w:val="left" w:pos="1134"/>
        </w:tabs>
        <w:ind w:left="0" w:firstLine="709"/>
        <w:contextualSpacing w:val="0"/>
        <w:jc w:val="both"/>
      </w:pPr>
      <w:r>
        <w:t>Оператор обязан разъяснить субъекту персональных данных юридические последствия отказа предоставить его персональные данные, если предоставление данных является обязательным в соответствии с федеральным законом.</w:t>
      </w:r>
    </w:p>
    <w:p w14:paraId="50D1A7D2" w14:textId="77777777" w:rsidR="00EE5F56" w:rsidRDefault="006046D1" w:rsidP="0021186B">
      <w:pPr>
        <w:pStyle w:val="a0"/>
        <w:numPr>
          <w:ilvl w:val="1"/>
          <w:numId w:val="21"/>
        </w:numPr>
        <w:tabs>
          <w:tab w:val="left" w:pos="1134"/>
        </w:tabs>
        <w:ind w:left="0" w:firstLine="709"/>
        <w:contextualSpacing w:val="0"/>
        <w:jc w:val="both"/>
      </w:pPr>
      <w:r>
        <w:t>Оператор обязан при</w:t>
      </w:r>
      <w:r w:rsidRPr="009A5E1F">
        <w:t xml:space="preserve"> сборе персональных данных, в том числе посредством информационно-телекоммуникационной сети «Интернет»,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</w:t>
      </w:r>
      <w:r>
        <w:t>.</w:t>
      </w:r>
    </w:p>
    <w:p w14:paraId="50D1A7D3" w14:textId="77777777" w:rsidR="00EE5F56" w:rsidRDefault="006046D1" w:rsidP="0021186B">
      <w:pPr>
        <w:pStyle w:val="a0"/>
        <w:numPr>
          <w:ilvl w:val="1"/>
          <w:numId w:val="21"/>
        </w:numPr>
        <w:tabs>
          <w:tab w:val="left" w:pos="1134"/>
        </w:tabs>
        <w:ind w:left="0" w:firstLine="709"/>
        <w:contextualSpacing w:val="0"/>
        <w:jc w:val="both"/>
      </w:pPr>
      <w:r>
        <w:t>Оператор обязан п</w:t>
      </w:r>
      <w:r w:rsidRPr="009A5E1F">
        <w:t>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</w:t>
      </w:r>
      <w:r>
        <w:t>.</w:t>
      </w:r>
    </w:p>
    <w:p w14:paraId="50D1A7D4" w14:textId="77777777" w:rsidR="00E25CC0" w:rsidRPr="000E2056" w:rsidRDefault="006046D1" w:rsidP="0021186B">
      <w:pPr>
        <w:pStyle w:val="a0"/>
        <w:numPr>
          <w:ilvl w:val="1"/>
          <w:numId w:val="21"/>
        </w:numPr>
        <w:tabs>
          <w:tab w:val="left" w:pos="1134"/>
        </w:tabs>
        <w:ind w:left="0" w:firstLine="709"/>
        <w:contextualSpacing w:val="0"/>
        <w:jc w:val="both"/>
      </w:pPr>
      <w:r>
        <w:t>Оператор вправе обрабатывать персональные данные субъекта персональных данных в соответствии с заявленной целью.</w:t>
      </w:r>
    </w:p>
    <w:p w14:paraId="50D1A7D5" w14:textId="77777777" w:rsidR="00E25CC0" w:rsidRPr="00136623" w:rsidRDefault="006046D1" w:rsidP="00881393">
      <w:pPr>
        <w:pStyle w:val="1"/>
        <w:ind w:left="714" w:hanging="357"/>
      </w:pPr>
      <w:bookmarkStart w:id="23" w:name="_Toc120800519"/>
      <w:r w:rsidRPr="000E2056">
        <w:t>Актуализация, исправление, удаление и уничтожение персональных данных, ответы на запросы субъектов персональных данных</w:t>
      </w:r>
      <w:bookmarkEnd w:id="23"/>
    </w:p>
    <w:p w14:paraId="50D1A7D6" w14:textId="77777777" w:rsidR="00EE5F56" w:rsidRDefault="006046D1" w:rsidP="0021186B">
      <w:pPr>
        <w:pStyle w:val="a0"/>
        <w:numPr>
          <w:ilvl w:val="1"/>
          <w:numId w:val="22"/>
        </w:numPr>
        <w:tabs>
          <w:tab w:val="left" w:pos="1276"/>
        </w:tabs>
        <w:ind w:left="0" w:firstLine="709"/>
        <w:contextualSpacing w:val="0"/>
        <w:jc w:val="both"/>
      </w:pPr>
      <w:r w:rsidRPr="00794AFC">
        <w:t>Субъекты персональных данных</w:t>
      </w:r>
      <w:r>
        <w:t xml:space="preserve"> имеют право получать информацию, касающуюся обработки их персональных данных в Компании, в соответствии с требованиями </w:t>
      </w:r>
      <w:r w:rsidRPr="00794AFC">
        <w:t>Закон</w:t>
      </w:r>
      <w:r w:rsidR="0086417C">
        <w:t>а</w:t>
      </w:r>
      <w:r w:rsidRPr="00794AFC">
        <w:t xml:space="preserve"> «О персональных данных</w:t>
      </w:r>
      <w:r>
        <w:t>».</w:t>
      </w:r>
    </w:p>
    <w:p w14:paraId="50D1A7D7" w14:textId="77777777" w:rsidR="00EE5F56" w:rsidRDefault="006046D1" w:rsidP="0021186B">
      <w:pPr>
        <w:pStyle w:val="a0"/>
        <w:numPr>
          <w:ilvl w:val="1"/>
          <w:numId w:val="22"/>
        </w:numPr>
        <w:tabs>
          <w:tab w:val="left" w:pos="1276"/>
        </w:tabs>
        <w:ind w:left="0" w:firstLine="709"/>
        <w:contextualSpacing w:val="0"/>
        <w:jc w:val="both"/>
      </w:pPr>
      <w:r>
        <w:t>Компания обязуется в течение 10 рабочих дней</w:t>
      </w:r>
      <w:r>
        <w:rPr>
          <w:rStyle w:val="af7"/>
        </w:rPr>
        <w:footnoteReference w:id="2"/>
      </w:r>
      <w:r>
        <w:t xml:space="preserve"> с даты получения соответствующего запроса/достижения цели обработки персональных данных:</w:t>
      </w:r>
    </w:p>
    <w:p w14:paraId="50D1A7D8" w14:textId="77777777" w:rsidR="00EE5F56" w:rsidRDefault="006046D1" w:rsidP="0021186B">
      <w:pPr>
        <w:pStyle w:val="a0"/>
        <w:numPr>
          <w:ilvl w:val="2"/>
          <w:numId w:val="22"/>
        </w:numPr>
        <w:tabs>
          <w:tab w:val="left" w:pos="1276"/>
        </w:tabs>
        <w:ind w:left="0" w:firstLine="709"/>
        <w:contextualSpacing w:val="0"/>
        <w:jc w:val="both"/>
      </w:pPr>
      <w:r>
        <w:lastRenderedPageBreak/>
        <w:t>Прекратить обработку или обеспечить прекращение такой обработки, а также уничтожить или обеспечить уничтожение персональных данных в случае отзыва субъектом персональных данных согласия на обработку его персональных данных, если иное не предусмотрено Законом</w:t>
      </w:r>
      <w:r w:rsidRPr="00E34965">
        <w:t xml:space="preserve"> «О персональных данных</w:t>
      </w:r>
      <w:r w:rsidR="0086417C" w:rsidRPr="00E34965">
        <w:t>»</w:t>
      </w:r>
      <w:r w:rsidR="0086417C">
        <w:t>.</w:t>
      </w:r>
    </w:p>
    <w:p w14:paraId="50D1A7D9" w14:textId="77777777" w:rsidR="00EE5F56" w:rsidRDefault="006046D1" w:rsidP="0021186B">
      <w:pPr>
        <w:pStyle w:val="a0"/>
        <w:numPr>
          <w:ilvl w:val="2"/>
          <w:numId w:val="22"/>
        </w:numPr>
        <w:tabs>
          <w:tab w:val="left" w:pos="1276"/>
        </w:tabs>
        <w:ind w:left="0" w:firstLine="709"/>
        <w:contextualSpacing w:val="0"/>
        <w:jc w:val="both"/>
      </w:pPr>
      <w:r>
        <w:t>Предоставить возможность ознакомления с персональными данными при обращении субъекта персональных данных или его представителя</w:t>
      </w:r>
      <w:r w:rsidR="0086417C">
        <w:t>.</w:t>
      </w:r>
    </w:p>
    <w:p w14:paraId="50D1A7DA" w14:textId="77777777" w:rsidR="00EE5F56" w:rsidRDefault="006046D1" w:rsidP="0021186B">
      <w:pPr>
        <w:pStyle w:val="a0"/>
        <w:numPr>
          <w:ilvl w:val="2"/>
          <w:numId w:val="22"/>
        </w:numPr>
        <w:tabs>
          <w:tab w:val="left" w:pos="1276"/>
        </w:tabs>
        <w:ind w:left="0" w:firstLine="709"/>
        <w:contextualSpacing w:val="0"/>
        <w:jc w:val="both"/>
      </w:pPr>
      <w:r>
        <w:t>Предоставить мотивированный ответ с обоснованием отказа в предоставлении информации о наличии персональных данных.</w:t>
      </w:r>
    </w:p>
    <w:p w14:paraId="50D1A7DB" w14:textId="77777777" w:rsidR="00EE5F56" w:rsidRDefault="006046D1" w:rsidP="0021186B">
      <w:pPr>
        <w:pStyle w:val="a0"/>
        <w:numPr>
          <w:ilvl w:val="1"/>
          <w:numId w:val="22"/>
        </w:numPr>
        <w:tabs>
          <w:tab w:val="left" w:pos="1276"/>
        </w:tabs>
        <w:ind w:left="0" w:firstLine="709"/>
        <w:contextualSpacing w:val="0"/>
        <w:jc w:val="both"/>
      </w:pPr>
      <w:r>
        <w:t>Компания обязуется в течение 30 календарных</w:t>
      </w:r>
      <w:r w:rsidRPr="00625739">
        <w:t xml:space="preserve"> дней с даты получения соответствующего запроса/достижения цели обработки персональных данных:</w:t>
      </w:r>
    </w:p>
    <w:p w14:paraId="50D1A7DC" w14:textId="77777777" w:rsidR="00EE5F56" w:rsidRPr="00AF3EC3" w:rsidRDefault="00881393" w:rsidP="00881393">
      <w:pPr>
        <w:pStyle w:val="a0"/>
        <w:tabs>
          <w:tab w:val="left" w:pos="1276"/>
        </w:tabs>
        <w:ind w:left="0" w:firstLine="709"/>
        <w:contextualSpacing w:val="0"/>
        <w:jc w:val="both"/>
      </w:pPr>
      <w:r>
        <w:t xml:space="preserve">10.3.1 </w:t>
      </w:r>
      <w:r w:rsidR="006046D1" w:rsidRPr="00625739">
        <w:t>Прекратить обработку или обеспечить прекращение такой обработки, а также уничтожить или обеспечить уничтожение персональных данных в случае достижения цели обработки персональных данных, если иное не предусмотрено Законом «О персональных данных»</w:t>
      </w:r>
      <w:r w:rsidR="006046D1">
        <w:t>.</w:t>
      </w:r>
    </w:p>
    <w:p w14:paraId="50D1A7DD" w14:textId="77777777" w:rsidR="00EE5F56" w:rsidRDefault="006046D1" w:rsidP="0021186B">
      <w:pPr>
        <w:pStyle w:val="a0"/>
        <w:numPr>
          <w:ilvl w:val="1"/>
          <w:numId w:val="22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 </w:t>
      </w:r>
      <w:r w:rsidR="00AC0C85">
        <w:t>Компания</w:t>
      </w:r>
      <w:r w:rsidR="00AC0C85" w:rsidRPr="00FF3A6D">
        <w:t xml:space="preserve"> обязан</w:t>
      </w:r>
      <w:r w:rsidR="00AC0C85">
        <w:t>а</w:t>
      </w:r>
      <w:r w:rsidR="00AC0C85" w:rsidRPr="00FF3A6D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14:paraId="50D1A7DE" w14:textId="77777777" w:rsidR="00EE5F56" w:rsidRDefault="006046D1" w:rsidP="0021186B">
      <w:pPr>
        <w:pStyle w:val="a0"/>
        <w:numPr>
          <w:ilvl w:val="1"/>
          <w:numId w:val="22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 </w:t>
      </w:r>
      <w:r w:rsidR="00AC0C85">
        <w:t>В срок, не превышающий 7</w:t>
      </w:r>
      <w:r w:rsidR="00AC0C85" w:rsidRPr="00FF3A6D">
        <w:t xml:space="preserve">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</w:t>
      </w:r>
      <w:r w:rsidR="00AC0C85">
        <w:t xml:space="preserve">, неточными или неактуальными, Компания </w:t>
      </w:r>
      <w:r w:rsidR="00AC0C85" w:rsidRPr="00FF3A6D">
        <w:t>обязан</w:t>
      </w:r>
      <w:r w:rsidR="00AC0C85">
        <w:t>а</w:t>
      </w:r>
      <w:r w:rsidR="00AC0C85" w:rsidRPr="00FF3A6D">
        <w:t xml:space="preserve"> внести в них необходимые изменения. </w:t>
      </w:r>
    </w:p>
    <w:p w14:paraId="50D1A7DF" w14:textId="77777777" w:rsidR="00EE5F56" w:rsidRDefault="006046D1" w:rsidP="0021186B">
      <w:pPr>
        <w:pStyle w:val="a0"/>
        <w:numPr>
          <w:ilvl w:val="1"/>
          <w:numId w:val="22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 </w:t>
      </w:r>
      <w:r w:rsidR="00AC0C85">
        <w:t>В срок, не превышающий 7</w:t>
      </w:r>
      <w:r w:rsidR="00AC0C85" w:rsidRPr="00FF3A6D">
        <w:t xml:space="preserve">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</w:t>
      </w:r>
      <w:r w:rsidR="00AC0C85">
        <w:t xml:space="preserve">ой цели обработки, Компания </w:t>
      </w:r>
      <w:r w:rsidR="00AC0C85" w:rsidRPr="00FF3A6D">
        <w:t>обязан</w:t>
      </w:r>
      <w:r w:rsidR="00AC0C85">
        <w:t>а</w:t>
      </w:r>
      <w:r w:rsidR="00AC0C85" w:rsidRPr="00FF3A6D">
        <w:t xml:space="preserve"> уничтожить такие персональные данные. </w:t>
      </w:r>
    </w:p>
    <w:p w14:paraId="50D1A7E0" w14:textId="77777777" w:rsidR="00E25CC0" w:rsidRPr="00FF3A6D" w:rsidRDefault="006046D1" w:rsidP="0021186B">
      <w:pPr>
        <w:pStyle w:val="a0"/>
        <w:numPr>
          <w:ilvl w:val="1"/>
          <w:numId w:val="22"/>
        </w:numPr>
        <w:tabs>
          <w:tab w:val="left" w:pos="1134"/>
          <w:tab w:val="left" w:pos="1276"/>
        </w:tabs>
        <w:ind w:left="0" w:firstLine="709"/>
        <w:contextualSpacing w:val="0"/>
        <w:jc w:val="both"/>
      </w:pPr>
      <w:r>
        <w:t xml:space="preserve"> </w:t>
      </w:r>
      <w:r w:rsidR="00AC0C85">
        <w:t xml:space="preserve">Компания </w:t>
      </w:r>
      <w:r w:rsidR="00AC0C85" w:rsidRPr="00FF3A6D">
        <w:t>обязан</w:t>
      </w:r>
      <w:r w:rsidR="00AC0C85">
        <w:t>а</w:t>
      </w:r>
      <w:r w:rsidR="00AC0C85" w:rsidRPr="00FF3A6D">
        <w:t xml:space="preserve">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14:paraId="50D1A7E1" w14:textId="77777777" w:rsidR="00E25CC0" w:rsidRPr="00B8620D" w:rsidRDefault="006046D1" w:rsidP="0080354C">
      <w:pPr>
        <w:pStyle w:val="1"/>
        <w:ind w:left="0" w:firstLine="0"/>
      </w:pPr>
      <w:bookmarkStart w:id="24" w:name="_Toc120800520"/>
      <w:r w:rsidRPr="00EB584B">
        <w:t>Ответственность за нарушение правил обработки персональных данных и требований к защите персональных данных</w:t>
      </w:r>
      <w:bookmarkEnd w:id="24"/>
    </w:p>
    <w:p w14:paraId="50D1A7E2" w14:textId="77777777" w:rsidR="00E25CC0" w:rsidRPr="00EB584B" w:rsidRDefault="006046D1" w:rsidP="00427E90">
      <w:pPr>
        <w:ind w:firstLine="709"/>
        <w:jc w:val="both"/>
      </w:pPr>
      <w:r w:rsidRPr="00EB584B">
        <w:t>Работники Компании, участвующие в обработке персональных данных,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 за нарушение правил обработки персональных данных и требований к защите персональных данных.</w:t>
      </w:r>
    </w:p>
    <w:p w14:paraId="50D1A7E3" w14:textId="77777777" w:rsidR="00E25CC0" w:rsidRPr="00B8620D" w:rsidRDefault="006046D1" w:rsidP="0080354C">
      <w:pPr>
        <w:pStyle w:val="1"/>
        <w:ind w:left="0" w:firstLine="0"/>
      </w:pPr>
      <w:bookmarkStart w:id="25" w:name="_Toc120800521"/>
      <w:r w:rsidRPr="00EB584B">
        <w:t>Заключительные положения</w:t>
      </w:r>
      <w:bookmarkEnd w:id="25"/>
    </w:p>
    <w:p w14:paraId="50D1A7E4" w14:textId="77777777" w:rsidR="00EE5F56" w:rsidRPr="005B35CC" w:rsidRDefault="006046D1" w:rsidP="0021186B">
      <w:pPr>
        <w:pStyle w:val="a0"/>
        <w:numPr>
          <w:ilvl w:val="1"/>
          <w:numId w:val="23"/>
        </w:numPr>
        <w:tabs>
          <w:tab w:val="left" w:pos="1276"/>
        </w:tabs>
        <w:ind w:left="0" w:firstLine="709"/>
        <w:contextualSpacing w:val="0"/>
        <w:jc w:val="both"/>
      </w:pPr>
      <w:r w:rsidRPr="005B35CC">
        <w:t xml:space="preserve">Настоящая Политика является общедоступной и подлежит размещению на корпоративном портале Компании, а также на сайте </w:t>
      </w:r>
      <w:hyperlink r:id="rId11" w:history="1">
        <w:r w:rsidRPr="005B35CC">
          <w:t>www.tmk-group.ru</w:t>
        </w:r>
      </w:hyperlink>
      <w:r w:rsidRPr="005B35CC">
        <w:t>.</w:t>
      </w:r>
    </w:p>
    <w:p w14:paraId="50D1A7E5" w14:textId="77777777" w:rsidR="00EE5F56" w:rsidRPr="005B35CC" w:rsidRDefault="006046D1" w:rsidP="0021186B">
      <w:pPr>
        <w:pStyle w:val="a0"/>
        <w:numPr>
          <w:ilvl w:val="1"/>
          <w:numId w:val="23"/>
        </w:numPr>
        <w:tabs>
          <w:tab w:val="left" w:pos="1276"/>
        </w:tabs>
        <w:ind w:left="0" w:firstLine="709"/>
        <w:contextualSpacing w:val="0"/>
        <w:jc w:val="both"/>
      </w:pPr>
      <w:r w:rsidRPr="005B35CC">
        <w:t>Настоящая Политика подлежит изменению и/или дополнению в случае необходимости, в том числе в случае внесения изменений в нормативные правовые акты в сфере персональных данных.</w:t>
      </w:r>
    </w:p>
    <w:p w14:paraId="50D1A7E6" w14:textId="77777777" w:rsidR="00EE5F56" w:rsidRPr="005B35CC" w:rsidRDefault="006046D1" w:rsidP="0021186B">
      <w:pPr>
        <w:pStyle w:val="a0"/>
        <w:numPr>
          <w:ilvl w:val="1"/>
          <w:numId w:val="23"/>
        </w:numPr>
        <w:tabs>
          <w:tab w:val="left" w:pos="1276"/>
        </w:tabs>
        <w:ind w:left="0" w:firstLine="709"/>
        <w:contextualSpacing w:val="0"/>
        <w:jc w:val="both"/>
      </w:pPr>
      <w:r w:rsidRPr="005B35CC">
        <w:t>Все отношения с участием Компании, касающиеся обработки и защиты персональных данных и не получившие непосредственного отражения в настоящей Политике, регулируются согласно положениям действующего законодательства Российской Федерации о персональных данных.</w:t>
      </w:r>
    </w:p>
    <w:p w14:paraId="50D1A7E7" w14:textId="77777777" w:rsidR="00AC3256" w:rsidRPr="00AC3256" w:rsidRDefault="00AC3256" w:rsidP="00AC3256">
      <w:pPr>
        <w:spacing w:before="120" w:after="120"/>
        <w:rPr>
          <w:b/>
        </w:rPr>
      </w:pPr>
    </w:p>
    <w:sectPr w:rsidR="00AC3256" w:rsidRPr="00AC3256" w:rsidSect="009D2325">
      <w:pgSz w:w="11906" w:h="16838"/>
      <w:pgMar w:top="737" w:right="567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A7EA" w14:textId="77777777" w:rsidR="0061524D" w:rsidRDefault="0061524D">
      <w:r>
        <w:separator/>
      </w:r>
    </w:p>
  </w:endnote>
  <w:endnote w:type="continuationSeparator" w:id="0">
    <w:p w14:paraId="50D1A7EB" w14:textId="77777777" w:rsidR="0061524D" w:rsidRDefault="006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71"/>
      <w:gridCol w:w="2376"/>
      <w:gridCol w:w="2359"/>
    </w:tblGrid>
    <w:tr w:rsidR="00F03CE2" w14:paraId="50D1A7F0" w14:textId="77777777" w:rsidTr="00B8620D">
      <w:trPr>
        <w:cantSplit/>
        <w:trHeight w:val="322"/>
      </w:trPr>
      <w:tc>
        <w:tcPr>
          <w:tcW w:w="7847" w:type="dxa"/>
          <w:gridSpan w:val="2"/>
          <w:vAlign w:val="center"/>
        </w:tcPr>
        <w:p w14:paraId="50D1A7ED" w14:textId="77777777" w:rsidR="004D746A" w:rsidRPr="004D746A" w:rsidRDefault="006046D1" w:rsidP="004D746A">
          <w:pPr>
            <w:jc w:val="center"/>
            <w:rPr>
              <w:color w:val="000000" w:themeColor="text1"/>
              <w:sz w:val="16"/>
            </w:rPr>
          </w:pPr>
          <w:r>
            <w:rPr>
              <w:color w:val="000000" w:themeColor="text1"/>
              <w:sz w:val="16"/>
            </w:rPr>
            <w:t xml:space="preserve">Политика </w:t>
          </w:r>
          <w:r w:rsidRPr="004D746A">
            <w:rPr>
              <w:color w:val="000000" w:themeColor="text1"/>
              <w:sz w:val="16"/>
            </w:rPr>
            <w:t>в области обработки и обеспечения безопасности</w:t>
          </w:r>
        </w:p>
        <w:p w14:paraId="50D1A7EE" w14:textId="77777777" w:rsidR="00953202" w:rsidRPr="001074C5" w:rsidRDefault="006046D1" w:rsidP="004D746A">
          <w:pPr>
            <w:jc w:val="center"/>
            <w:rPr>
              <w:color w:val="000000" w:themeColor="text1"/>
              <w:sz w:val="16"/>
            </w:rPr>
          </w:pPr>
          <w:r w:rsidRPr="004D746A">
            <w:rPr>
              <w:color w:val="000000" w:themeColor="text1"/>
              <w:sz w:val="16"/>
            </w:rPr>
            <w:t xml:space="preserve"> персональных данных</w:t>
          </w:r>
        </w:p>
      </w:tc>
      <w:tc>
        <w:tcPr>
          <w:tcW w:w="2359" w:type="dxa"/>
          <w:vAlign w:val="center"/>
        </w:tcPr>
        <w:p w14:paraId="50D1A7EF" w14:textId="77777777" w:rsidR="00953202" w:rsidRPr="001074C5" w:rsidRDefault="006046D1" w:rsidP="004D746A">
          <w:pPr>
            <w:jc w:val="center"/>
            <w:rPr>
              <w:color w:val="000000" w:themeColor="text1"/>
              <w:sz w:val="16"/>
            </w:rPr>
          </w:pPr>
          <w:r w:rsidRPr="001074C5">
            <w:rPr>
              <w:color w:val="000000" w:themeColor="text1"/>
              <w:sz w:val="16"/>
            </w:rPr>
            <w:t xml:space="preserve">Редакция № </w:t>
          </w:r>
          <w:r w:rsidR="004D746A">
            <w:rPr>
              <w:color w:val="000000" w:themeColor="text1"/>
              <w:sz w:val="16"/>
            </w:rPr>
            <w:t>2</w:t>
          </w:r>
        </w:p>
      </w:tc>
    </w:tr>
    <w:tr w:rsidR="00F03CE2" w14:paraId="50D1A7F4" w14:textId="77777777" w:rsidTr="00B8620D">
      <w:trPr>
        <w:cantSplit/>
        <w:trHeight w:val="322"/>
      </w:trPr>
      <w:tc>
        <w:tcPr>
          <w:tcW w:w="5471" w:type="dxa"/>
          <w:vAlign w:val="center"/>
        </w:tcPr>
        <w:p w14:paraId="50D1A7F1" w14:textId="77777777" w:rsidR="00953202" w:rsidRPr="001074C5" w:rsidRDefault="006046D1" w:rsidP="004D746A">
          <w:pPr>
            <w:jc w:val="center"/>
            <w:rPr>
              <w:color w:val="000000" w:themeColor="text1"/>
              <w:sz w:val="16"/>
            </w:rPr>
          </w:pPr>
          <w:r>
            <w:rPr>
              <w:color w:val="000000" w:themeColor="text1"/>
              <w:sz w:val="16"/>
            </w:rPr>
            <w:t>Севостьянов А.В.</w:t>
          </w:r>
          <w:r w:rsidR="00193DFB" w:rsidRPr="009362DA">
            <w:rPr>
              <w:color w:val="000000" w:themeColor="text1"/>
              <w:sz w:val="16"/>
            </w:rPr>
            <w:t xml:space="preserve"> </w:t>
          </w:r>
          <w:r w:rsidR="00193DFB" w:rsidRPr="009362DA">
            <w:rPr>
              <w:rFonts w:ascii="Wingdings" w:hAnsi="Wingdings"/>
              <w:color w:val="000000" w:themeColor="text1"/>
              <w:sz w:val="16"/>
            </w:rPr>
            <w:sym w:font="Wingdings" w:char="F028"/>
          </w:r>
          <w:r w:rsidR="00193DFB" w:rsidRPr="009362DA">
            <w:rPr>
              <w:color w:val="000000" w:themeColor="text1"/>
              <w:sz w:val="16"/>
            </w:rPr>
            <w:t xml:space="preserve"> </w:t>
          </w:r>
          <w:r>
            <w:rPr>
              <w:color w:val="000000" w:themeColor="text1"/>
              <w:sz w:val="16"/>
            </w:rPr>
            <w:t>+7-495-775-76-00, доб. 1-24-25</w:t>
          </w:r>
        </w:p>
      </w:tc>
      <w:tc>
        <w:tcPr>
          <w:tcW w:w="2376" w:type="dxa"/>
          <w:vAlign w:val="center"/>
        </w:tcPr>
        <w:p w14:paraId="50D1A7F2" w14:textId="42183C59" w:rsidR="00953202" w:rsidRPr="001074C5" w:rsidRDefault="006046D1" w:rsidP="00953202">
          <w:pPr>
            <w:jc w:val="center"/>
            <w:rPr>
              <w:color w:val="000000" w:themeColor="text1"/>
              <w:sz w:val="16"/>
            </w:rPr>
          </w:pPr>
          <w:r w:rsidRPr="001074C5">
            <w:rPr>
              <w:color w:val="000000" w:themeColor="text1"/>
              <w:sz w:val="16"/>
            </w:rPr>
            <w:t xml:space="preserve">Дата печати </w:t>
          </w:r>
          <w:r w:rsidRPr="001074C5">
            <w:rPr>
              <w:color w:val="000000" w:themeColor="text1"/>
              <w:sz w:val="16"/>
            </w:rPr>
            <w:fldChar w:fldCharType="begin"/>
          </w:r>
          <w:r w:rsidRPr="001074C5">
            <w:rPr>
              <w:color w:val="000000" w:themeColor="text1"/>
              <w:sz w:val="16"/>
            </w:rPr>
            <w:instrText xml:space="preserve"> DATE \@ "dd.MM.yyyy" </w:instrText>
          </w:r>
          <w:r w:rsidRPr="001074C5">
            <w:rPr>
              <w:color w:val="000000" w:themeColor="text1"/>
              <w:sz w:val="16"/>
            </w:rPr>
            <w:fldChar w:fldCharType="separate"/>
          </w:r>
          <w:r w:rsidR="00135AB1">
            <w:rPr>
              <w:noProof/>
              <w:color w:val="000000" w:themeColor="text1"/>
              <w:sz w:val="16"/>
            </w:rPr>
            <w:t>15.11.2023</w:t>
          </w:r>
          <w:r w:rsidRPr="001074C5">
            <w:rPr>
              <w:color w:val="000000" w:themeColor="text1"/>
              <w:sz w:val="16"/>
            </w:rPr>
            <w:fldChar w:fldCharType="end"/>
          </w:r>
        </w:p>
      </w:tc>
      <w:tc>
        <w:tcPr>
          <w:tcW w:w="2359" w:type="dxa"/>
          <w:vAlign w:val="center"/>
        </w:tcPr>
        <w:p w14:paraId="50D1A7F3" w14:textId="2C55EBD5" w:rsidR="00953202" w:rsidRPr="001074C5" w:rsidRDefault="006046D1" w:rsidP="00953202">
          <w:pPr>
            <w:jc w:val="center"/>
            <w:rPr>
              <w:color w:val="000000" w:themeColor="text1"/>
              <w:sz w:val="16"/>
            </w:rPr>
          </w:pPr>
          <w:r w:rsidRPr="001074C5">
            <w:rPr>
              <w:color w:val="000000" w:themeColor="text1"/>
              <w:sz w:val="16"/>
            </w:rPr>
            <w:t xml:space="preserve">стр. </w:t>
          </w:r>
          <w:r w:rsidRPr="001074C5">
            <w:rPr>
              <w:color w:val="000000" w:themeColor="text1"/>
              <w:sz w:val="16"/>
            </w:rPr>
            <w:fldChar w:fldCharType="begin"/>
          </w:r>
          <w:r w:rsidRPr="001074C5">
            <w:rPr>
              <w:color w:val="000000" w:themeColor="text1"/>
              <w:sz w:val="16"/>
            </w:rPr>
            <w:instrText xml:space="preserve"> PAGE </w:instrText>
          </w:r>
          <w:r w:rsidRPr="001074C5">
            <w:rPr>
              <w:color w:val="000000" w:themeColor="text1"/>
              <w:sz w:val="16"/>
            </w:rPr>
            <w:fldChar w:fldCharType="separate"/>
          </w:r>
          <w:r w:rsidR="00C52E94">
            <w:rPr>
              <w:noProof/>
              <w:color w:val="000000" w:themeColor="text1"/>
              <w:sz w:val="16"/>
            </w:rPr>
            <w:t>2</w:t>
          </w:r>
          <w:r w:rsidRPr="001074C5">
            <w:rPr>
              <w:color w:val="000000" w:themeColor="text1"/>
              <w:sz w:val="16"/>
            </w:rPr>
            <w:fldChar w:fldCharType="end"/>
          </w:r>
          <w:r w:rsidRPr="001074C5">
            <w:rPr>
              <w:color w:val="000000" w:themeColor="text1"/>
              <w:sz w:val="16"/>
            </w:rPr>
            <w:t xml:space="preserve"> из </w:t>
          </w:r>
          <w:r w:rsidRPr="001074C5">
            <w:rPr>
              <w:color w:val="000000" w:themeColor="text1"/>
              <w:sz w:val="16"/>
              <w:lang w:val="en-US"/>
            </w:rPr>
            <w:fldChar w:fldCharType="begin"/>
          </w:r>
          <w:r w:rsidRPr="001074C5">
            <w:rPr>
              <w:color w:val="000000" w:themeColor="text1"/>
              <w:sz w:val="16"/>
            </w:rPr>
            <w:instrText xml:space="preserve"> </w:instrText>
          </w:r>
          <w:r w:rsidRPr="001074C5">
            <w:rPr>
              <w:color w:val="000000" w:themeColor="text1"/>
              <w:sz w:val="16"/>
              <w:lang w:val="en-US"/>
            </w:rPr>
            <w:instrText>NUMPAGES</w:instrText>
          </w:r>
          <w:r w:rsidRPr="001074C5">
            <w:rPr>
              <w:color w:val="000000" w:themeColor="text1"/>
              <w:sz w:val="16"/>
            </w:rPr>
            <w:instrText xml:space="preserve"> </w:instrText>
          </w:r>
          <w:r w:rsidRPr="001074C5">
            <w:rPr>
              <w:color w:val="000000" w:themeColor="text1"/>
              <w:sz w:val="16"/>
              <w:lang w:val="en-US"/>
            </w:rPr>
            <w:fldChar w:fldCharType="separate"/>
          </w:r>
          <w:r w:rsidR="00C52E94">
            <w:rPr>
              <w:noProof/>
              <w:color w:val="000000" w:themeColor="text1"/>
              <w:sz w:val="16"/>
              <w:lang w:val="en-US"/>
            </w:rPr>
            <w:t>11</w:t>
          </w:r>
          <w:r w:rsidRPr="001074C5">
            <w:rPr>
              <w:color w:val="000000" w:themeColor="text1"/>
              <w:sz w:val="16"/>
              <w:lang w:val="en-US"/>
            </w:rPr>
            <w:fldChar w:fldCharType="end"/>
          </w:r>
        </w:p>
      </w:tc>
    </w:tr>
  </w:tbl>
  <w:p w14:paraId="50D1A7F5" w14:textId="77777777" w:rsidR="00953202" w:rsidRDefault="00953202" w:rsidP="00953202">
    <w:pPr>
      <w:pStyle w:val="ab"/>
      <w:tabs>
        <w:tab w:val="clear" w:pos="4677"/>
        <w:tab w:val="clear" w:pos="9355"/>
        <w:tab w:val="left" w:pos="12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A7E8" w14:textId="77777777" w:rsidR="0061524D" w:rsidRDefault="0061524D" w:rsidP="008846BA">
      <w:r>
        <w:separator/>
      </w:r>
    </w:p>
  </w:footnote>
  <w:footnote w:type="continuationSeparator" w:id="0">
    <w:p w14:paraId="50D1A7E9" w14:textId="77777777" w:rsidR="0061524D" w:rsidRDefault="0061524D" w:rsidP="008846BA">
      <w:r>
        <w:continuationSeparator/>
      </w:r>
    </w:p>
  </w:footnote>
  <w:footnote w:id="1">
    <w:p w14:paraId="50D1A7F9" w14:textId="77777777" w:rsidR="00EE5F56" w:rsidRPr="00D64971" w:rsidRDefault="006046D1" w:rsidP="00EE5F56">
      <w:pPr>
        <w:pStyle w:val="af5"/>
        <w:jc w:val="both"/>
        <w:rPr>
          <w:rFonts w:ascii="Times New Roman" w:hAnsi="Times New Roman" w:cs="Times New Roman"/>
        </w:rPr>
      </w:pPr>
      <w:r w:rsidRPr="00D64971">
        <w:rPr>
          <w:rStyle w:val="af7"/>
          <w:rFonts w:ascii="Times New Roman" w:hAnsi="Times New Roman" w:cs="Times New Roman"/>
        </w:rPr>
        <w:footnoteRef/>
      </w:r>
      <w:r w:rsidRPr="00D64971">
        <w:rPr>
          <w:rFonts w:ascii="Times New Roman" w:hAnsi="Times New Roman" w:cs="Times New Roman"/>
        </w:rPr>
        <w:t xml:space="preserve"> </w:t>
      </w:r>
      <w:r w:rsidR="00FD26E0" w:rsidRPr="00FD26E0">
        <w:rPr>
          <w:rFonts w:ascii="Times New Roman" w:hAnsi="Times New Roman" w:cs="Times New Roman"/>
        </w:rPr>
        <w:t>Для целей настоящей Политики под Группой ТМК понимается ПАО «ТМК», а также все иные юридические лица, указанные в перечне https://www.tmk-group.ru/ptl».</w:t>
      </w:r>
    </w:p>
  </w:footnote>
  <w:footnote w:id="2">
    <w:p w14:paraId="50D1A7FA" w14:textId="77777777" w:rsidR="00EE5F56" w:rsidRDefault="006046D1" w:rsidP="00EE5F5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AF3EC3">
        <w:rPr>
          <w:rFonts w:ascii="Times New Roman" w:hAnsi="Times New Roman" w:cs="Times New Roman"/>
        </w:rPr>
        <w:t>Указанный срок может быть продлен при определенных обстоятельствах, установленных Законом «О персональных данных», но не более чем на 5 рабочих дней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A7EC" w14:textId="77777777" w:rsidR="008846BA" w:rsidRDefault="008846BA" w:rsidP="008846BA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A7F6" w14:textId="77777777" w:rsidR="00A06540" w:rsidRDefault="006046D1" w:rsidP="00780BAC">
    <w:pPr>
      <w:pStyle w:val="a9"/>
      <w:tabs>
        <w:tab w:val="clear" w:pos="4677"/>
        <w:tab w:val="clear" w:pos="9355"/>
        <w:tab w:val="left" w:pos="2730"/>
      </w:tabs>
      <w:jc w:val="center"/>
    </w:pPr>
    <w:r w:rsidRPr="00C10552">
      <w:rPr>
        <w:noProof/>
      </w:rPr>
      <w:drawing>
        <wp:anchor distT="0" distB="0" distL="114300" distR="114300" simplePos="0" relativeHeight="251658240" behindDoc="1" locked="0" layoutInCell="1" allowOverlap="1" wp14:anchorId="50D1A7F7" wp14:editId="50D1A7F8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551930" cy="732790"/>
          <wp:effectExtent l="19050" t="0" r="1270" b="0"/>
          <wp:wrapThrough wrapText="bothSides">
            <wp:wrapPolygon edited="0">
              <wp:start x="-63" y="0"/>
              <wp:lineTo x="-63" y="20215"/>
              <wp:lineTo x="21604" y="20215"/>
              <wp:lineTo x="21604" y="19092"/>
              <wp:lineTo x="13440" y="17969"/>
              <wp:lineTo x="13565" y="13477"/>
              <wp:lineTo x="12937" y="12915"/>
              <wp:lineTo x="2512" y="8984"/>
              <wp:lineTo x="2512" y="0"/>
              <wp:lineTo x="-63" y="0"/>
            </wp:wrapPolygon>
          </wp:wrapThrough>
          <wp:docPr id="8" name="Рисунок 8" descr="X:\050\050_2\50-14 Фирменный стиль\Утвержденный Бренд_бук_2014\Бланки\Бланки ТМК\Исходники\измененные на ПАО\Бланк_ПАО_ТМК_ч-б_без_адре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217292" name="Picture 1" descr="X:\050\050_2\50-14 Фирменный стиль\Утвержденный Бренд_бук_2014\Бланки\Бланки ТМК\Исходники\измененные на ПАО\Бланк_ПАО_ТМК_ч-б_без_адре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0E8"/>
    <w:multiLevelType w:val="multilevel"/>
    <w:tmpl w:val="2DD0C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D67A2"/>
    <w:multiLevelType w:val="multilevel"/>
    <w:tmpl w:val="6F440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461B42"/>
    <w:multiLevelType w:val="multilevel"/>
    <w:tmpl w:val="489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892115"/>
    <w:multiLevelType w:val="multilevel"/>
    <w:tmpl w:val="DA80F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E25BA3"/>
    <w:multiLevelType w:val="multilevel"/>
    <w:tmpl w:val="21F66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C14D3F"/>
    <w:multiLevelType w:val="multilevel"/>
    <w:tmpl w:val="FAF66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FC4A3D"/>
    <w:multiLevelType w:val="multilevel"/>
    <w:tmpl w:val="8D52E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DF502E"/>
    <w:multiLevelType w:val="multilevel"/>
    <w:tmpl w:val="56927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50145078"/>
    <w:multiLevelType w:val="hybridMultilevel"/>
    <w:tmpl w:val="AB5087FA"/>
    <w:lvl w:ilvl="0" w:tplc="4FF6FD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A1DD2"/>
    <w:multiLevelType w:val="multilevel"/>
    <w:tmpl w:val="B7A02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9B02E4"/>
    <w:multiLevelType w:val="multilevel"/>
    <w:tmpl w:val="30B86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4866FC"/>
    <w:multiLevelType w:val="multilevel"/>
    <w:tmpl w:val="A078A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6E303D"/>
    <w:multiLevelType w:val="multilevel"/>
    <w:tmpl w:val="42947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5">
    <w:abstractNumId w:val="1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1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1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8">
    <w:abstractNumId w:val="1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1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8"/>
  </w:num>
  <w:num w:numId="16">
    <w:abstractNumId w:val="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9">
    <w:abstractNumId w:val="12"/>
  </w:num>
  <w:num w:numId="20">
    <w:abstractNumId w:val="5"/>
  </w:num>
  <w:num w:numId="21">
    <w:abstractNumId w:val="2"/>
  </w:num>
  <w:num w:numId="22">
    <w:abstractNumId w:val="9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BA"/>
    <w:rsid w:val="00000816"/>
    <w:rsid w:val="00001200"/>
    <w:rsid w:val="00003468"/>
    <w:rsid w:val="000105EA"/>
    <w:rsid w:val="00014776"/>
    <w:rsid w:val="00017648"/>
    <w:rsid w:val="00025CD5"/>
    <w:rsid w:val="00053015"/>
    <w:rsid w:val="00053833"/>
    <w:rsid w:val="000566CD"/>
    <w:rsid w:val="00060854"/>
    <w:rsid w:val="0007088A"/>
    <w:rsid w:val="000731B5"/>
    <w:rsid w:val="000745A5"/>
    <w:rsid w:val="00082476"/>
    <w:rsid w:val="000841BD"/>
    <w:rsid w:val="000977CB"/>
    <w:rsid w:val="000A1149"/>
    <w:rsid w:val="000A2E23"/>
    <w:rsid w:val="000A591F"/>
    <w:rsid w:val="000C2675"/>
    <w:rsid w:val="000D6CF7"/>
    <w:rsid w:val="000E03FF"/>
    <w:rsid w:val="000E2056"/>
    <w:rsid w:val="00100BDB"/>
    <w:rsid w:val="00104503"/>
    <w:rsid w:val="001074C5"/>
    <w:rsid w:val="00107CE3"/>
    <w:rsid w:val="001208F1"/>
    <w:rsid w:val="00135AB1"/>
    <w:rsid w:val="00136623"/>
    <w:rsid w:val="00142FFB"/>
    <w:rsid w:val="00143DAB"/>
    <w:rsid w:val="0017312A"/>
    <w:rsid w:val="00180300"/>
    <w:rsid w:val="00193DFB"/>
    <w:rsid w:val="001A32E4"/>
    <w:rsid w:val="001B0DE7"/>
    <w:rsid w:val="001B2AC4"/>
    <w:rsid w:val="001B5466"/>
    <w:rsid w:val="001B7D47"/>
    <w:rsid w:val="001C6606"/>
    <w:rsid w:val="001E1753"/>
    <w:rsid w:val="001E6378"/>
    <w:rsid w:val="001E7F6A"/>
    <w:rsid w:val="00203965"/>
    <w:rsid w:val="0021186B"/>
    <w:rsid w:val="002203D2"/>
    <w:rsid w:val="002552A8"/>
    <w:rsid w:val="00256944"/>
    <w:rsid w:val="00263CA0"/>
    <w:rsid w:val="00296B74"/>
    <w:rsid w:val="002B2365"/>
    <w:rsid w:val="002E2408"/>
    <w:rsid w:val="002E43A9"/>
    <w:rsid w:val="002E726C"/>
    <w:rsid w:val="002E7540"/>
    <w:rsid w:val="002F1416"/>
    <w:rsid w:val="002F3A38"/>
    <w:rsid w:val="00311B42"/>
    <w:rsid w:val="00320B37"/>
    <w:rsid w:val="00325BD5"/>
    <w:rsid w:val="003277D0"/>
    <w:rsid w:val="00332848"/>
    <w:rsid w:val="00335478"/>
    <w:rsid w:val="00337F12"/>
    <w:rsid w:val="00357EA9"/>
    <w:rsid w:val="00363AF3"/>
    <w:rsid w:val="00371365"/>
    <w:rsid w:val="00375CC1"/>
    <w:rsid w:val="0038063A"/>
    <w:rsid w:val="0038156A"/>
    <w:rsid w:val="00384422"/>
    <w:rsid w:val="003A6A5F"/>
    <w:rsid w:val="003B233D"/>
    <w:rsid w:val="003B4B1E"/>
    <w:rsid w:val="003B7CD1"/>
    <w:rsid w:val="003F3EE1"/>
    <w:rsid w:val="003F4681"/>
    <w:rsid w:val="00403269"/>
    <w:rsid w:val="0041592D"/>
    <w:rsid w:val="00416CEC"/>
    <w:rsid w:val="00417E18"/>
    <w:rsid w:val="00426CCA"/>
    <w:rsid w:val="00427E90"/>
    <w:rsid w:val="0044138E"/>
    <w:rsid w:val="00444A05"/>
    <w:rsid w:val="00475D50"/>
    <w:rsid w:val="00486826"/>
    <w:rsid w:val="0049532D"/>
    <w:rsid w:val="004D01BC"/>
    <w:rsid w:val="004D746A"/>
    <w:rsid w:val="004E1B06"/>
    <w:rsid w:val="004E57C5"/>
    <w:rsid w:val="004E7444"/>
    <w:rsid w:val="00500311"/>
    <w:rsid w:val="00510541"/>
    <w:rsid w:val="00511109"/>
    <w:rsid w:val="00516C1F"/>
    <w:rsid w:val="00531E6C"/>
    <w:rsid w:val="005504B2"/>
    <w:rsid w:val="00562C8D"/>
    <w:rsid w:val="00564111"/>
    <w:rsid w:val="00564FB9"/>
    <w:rsid w:val="00580B2C"/>
    <w:rsid w:val="00583D2F"/>
    <w:rsid w:val="005A11A4"/>
    <w:rsid w:val="005B35CC"/>
    <w:rsid w:val="005E0C5B"/>
    <w:rsid w:val="005F6568"/>
    <w:rsid w:val="006026A5"/>
    <w:rsid w:val="006046D1"/>
    <w:rsid w:val="006057C5"/>
    <w:rsid w:val="0061524D"/>
    <w:rsid w:val="00625739"/>
    <w:rsid w:val="006329FC"/>
    <w:rsid w:val="006400CF"/>
    <w:rsid w:val="00646227"/>
    <w:rsid w:val="00651934"/>
    <w:rsid w:val="00662A15"/>
    <w:rsid w:val="006805D9"/>
    <w:rsid w:val="00685C4B"/>
    <w:rsid w:val="006B0392"/>
    <w:rsid w:val="006C1002"/>
    <w:rsid w:val="006C5E4A"/>
    <w:rsid w:val="006E1768"/>
    <w:rsid w:val="006E50AA"/>
    <w:rsid w:val="006F41A0"/>
    <w:rsid w:val="006F471B"/>
    <w:rsid w:val="006F490D"/>
    <w:rsid w:val="00703145"/>
    <w:rsid w:val="00717E06"/>
    <w:rsid w:val="0073261D"/>
    <w:rsid w:val="00736A28"/>
    <w:rsid w:val="00745D8C"/>
    <w:rsid w:val="00747548"/>
    <w:rsid w:val="0075027E"/>
    <w:rsid w:val="007562DA"/>
    <w:rsid w:val="00762188"/>
    <w:rsid w:val="00780BAC"/>
    <w:rsid w:val="007861C9"/>
    <w:rsid w:val="00794AFC"/>
    <w:rsid w:val="007969D4"/>
    <w:rsid w:val="007C110B"/>
    <w:rsid w:val="007C20C5"/>
    <w:rsid w:val="007C64CA"/>
    <w:rsid w:val="0080118C"/>
    <w:rsid w:val="0080354C"/>
    <w:rsid w:val="00811ABD"/>
    <w:rsid w:val="00821E2E"/>
    <w:rsid w:val="0086417C"/>
    <w:rsid w:val="0087373A"/>
    <w:rsid w:val="00880B8C"/>
    <w:rsid w:val="00881393"/>
    <w:rsid w:val="00882BEB"/>
    <w:rsid w:val="00884240"/>
    <w:rsid w:val="008846BA"/>
    <w:rsid w:val="00890FB1"/>
    <w:rsid w:val="00894ECD"/>
    <w:rsid w:val="008A12F5"/>
    <w:rsid w:val="008A46CF"/>
    <w:rsid w:val="008C4CD9"/>
    <w:rsid w:val="008C7DC0"/>
    <w:rsid w:val="008D04B7"/>
    <w:rsid w:val="008D1509"/>
    <w:rsid w:val="008D33F5"/>
    <w:rsid w:val="008E3104"/>
    <w:rsid w:val="00903316"/>
    <w:rsid w:val="00903E97"/>
    <w:rsid w:val="00905FE6"/>
    <w:rsid w:val="0091659D"/>
    <w:rsid w:val="00923C96"/>
    <w:rsid w:val="00924C33"/>
    <w:rsid w:val="0092704F"/>
    <w:rsid w:val="009362DA"/>
    <w:rsid w:val="009376A2"/>
    <w:rsid w:val="0094173E"/>
    <w:rsid w:val="00945699"/>
    <w:rsid w:val="00947600"/>
    <w:rsid w:val="00953202"/>
    <w:rsid w:val="0096128C"/>
    <w:rsid w:val="00964DF4"/>
    <w:rsid w:val="00966F44"/>
    <w:rsid w:val="00971409"/>
    <w:rsid w:val="009A3620"/>
    <w:rsid w:val="009A5E1F"/>
    <w:rsid w:val="009D0777"/>
    <w:rsid w:val="009D2325"/>
    <w:rsid w:val="009F5AA8"/>
    <w:rsid w:val="00A03E61"/>
    <w:rsid w:val="00A06540"/>
    <w:rsid w:val="00A07CB3"/>
    <w:rsid w:val="00A17361"/>
    <w:rsid w:val="00A21B79"/>
    <w:rsid w:val="00A52C84"/>
    <w:rsid w:val="00A6077B"/>
    <w:rsid w:val="00A61C0E"/>
    <w:rsid w:val="00A70C43"/>
    <w:rsid w:val="00A83AE7"/>
    <w:rsid w:val="00A904C2"/>
    <w:rsid w:val="00A90A43"/>
    <w:rsid w:val="00AA346A"/>
    <w:rsid w:val="00AC0C85"/>
    <w:rsid w:val="00AC21AA"/>
    <w:rsid w:val="00AC3256"/>
    <w:rsid w:val="00AD3D00"/>
    <w:rsid w:val="00AF3EC3"/>
    <w:rsid w:val="00AF3F69"/>
    <w:rsid w:val="00B013D7"/>
    <w:rsid w:val="00B04078"/>
    <w:rsid w:val="00B12574"/>
    <w:rsid w:val="00B14717"/>
    <w:rsid w:val="00B22A70"/>
    <w:rsid w:val="00B3485B"/>
    <w:rsid w:val="00B43175"/>
    <w:rsid w:val="00B67ECB"/>
    <w:rsid w:val="00B8620D"/>
    <w:rsid w:val="00BB29FE"/>
    <w:rsid w:val="00BB2DDF"/>
    <w:rsid w:val="00BC36CD"/>
    <w:rsid w:val="00BE19C7"/>
    <w:rsid w:val="00BF3721"/>
    <w:rsid w:val="00BF3B0C"/>
    <w:rsid w:val="00C025A1"/>
    <w:rsid w:val="00C06B63"/>
    <w:rsid w:val="00C11279"/>
    <w:rsid w:val="00C37059"/>
    <w:rsid w:val="00C408B6"/>
    <w:rsid w:val="00C42CCC"/>
    <w:rsid w:val="00C52E94"/>
    <w:rsid w:val="00C533A9"/>
    <w:rsid w:val="00C67EE2"/>
    <w:rsid w:val="00C71CF3"/>
    <w:rsid w:val="00C801A3"/>
    <w:rsid w:val="00C8123E"/>
    <w:rsid w:val="00CA5685"/>
    <w:rsid w:val="00CC4D17"/>
    <w:rsid w:val="00CC550D"/>
    <w:rsid w:val="00CC620D"/>
    <w:rsid w:val="00D0420F"/>
    <w:rsid w:val="00D12CCC"/>
    <w:rsid w:val="00D15309"/>
    <w:rsid w:val="00D15931"/>
    <w:rsid w:val="00D33946"/>
    <w:rsid w:val="00D34C30"/>
    <w:rsid w:val="00D357F1"/>
    <w:rsid w:val="00D4440B"/>
    <w:rsid w:val="00D64971"/>
    <w:rsid w:val="00D85932"/>
    <w:rsid w:val="00D859BA"/>
    <w:rsid w:val="00D946A8"/>
    <w:rsid w:val="00DA47D8"/>
    <w:rsid w:val="00DB006A"/>
    <w:rsid w:val="00DC3C7E"/>
    <w:rsid w:val="00DC6F9F"/>
    <w:rsid w:val="00E00E48"/>
    <w:rsid w:val="00E2241A"/>
    <w:rsid w:val="00E22C94"/>
    <w:rsid w:val="00E25CC0"/>
    <w:rsid w:val="00E310FF"/>
    <w:rsid w:val="00E34965"/>
    <w:rsid w:val="00E41F66"/>
    <w:rsid w:val="00E45795"/>
    <w:rsid w:val="00E57185"/>
    <w:rsid w:val="00E96599"/>
    <w:rsid w:val="00EA46D0"/>
    <w:rsid w:val="00EA4A47"/>
    <w:rsid w:val="00EB0CA2"/>
    <w:rsid w:val="00EB584B"/>
    <w:rsid w:val="00EC2727"/>
    <w:rsid w:val="00EC47B6"/>
    <w:rsid w:val="00EC572F"/>
    <w:rsid w:val="00EE163F"/>
    <w:rsid w:val="00EE5F56"/>
    <w:rsid w:val="00F03CE2"/>
    <w:rsid w:val="00F2568E"/>
    <w:rsid w:val="00F33D2C"/>
    <w:rsid w:val="00F42145"/>
    <w:rsid w:val="00F724F0"/>
    <w:rsid w:val="00F7301B"/>
    <w:rsid w:val="00F738E9"/>
    <w:rsid w:val="00F7614C"/>
    <w:rsid w:val="00F96E74"/>
    <w:rsid w:val="00FC1221"/>
    <w:rsid w:val="00FD0DF8"/>
    <w:rsid w:val="00FD26E0"/>
    <w:rsid w:val="00FE3C94"/>
    <w:rsid w:val="00FF065C"/>
    <w:rsid w:val="00FF397D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A6C6"/>
  <w15:docId w15:val="{6BFA7F89-F03C-4820-BE4E-B54B010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6BA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F724F0"/>
    <w:pPr>
      <w:widowControl w:val="0"/>
      <w:numPr>
        <w:numId w:val="15"/>
      </w:numPr>
      <w:tabs>
        <w:tab w:val="left" w:pos="426"/>
      </w:tabs>
      <w:spacing w:before="120" w:after="120"/>
      <w:jc w:val="center"/>
      <w:outlineLvl w:val="0"/>
    </w:pPr>
    <w:rPr>
      <w:rFonts w:cs="Arial"/>
      <w:b/>
      <w:bCs/>
      <w:kern w:val="32"/>
    </w:rPr>
  </w:style>
  <w:style w:type="paragraph" w:styleId="2">
    <w:name w:val="heading 2"/>
    <w:basedOn w:val="a"/>
    <w:next w:val="a"/>
    <w:link w:val="20"/>
    <w:qFormat/>
    <w:rsid w:val="00BB29FE"/>
    <w:pPr>
      <w:keepNext/>
      <w:numPr>
        <w:ilvl w:val="1"/>
        <w:numId w:val="1"/>
      </w:numPr>
      <w:tabs>
        <w:tab w:val="num" w:pos="858"/>
        <w:tab w:val="left" w:pos="1080"/>
        <w:tab w:val="left" w:pos="1440"/>
      </w:tabs>
      <w:ind w:left="0" w:firstLine="709"/>
      <w:outlineLvl w:val="1"/>
    </w:pPr>
    <w:rPr>
      <w:rFonts w:cs="Arial"/>
      <w:b/>
      <w:bCs/>
      <w:szCs w:val="28"/>
    </w:rPr>
  </w:style>
  <w:style w:type="paragraph" w:styleId="3">
    <w:name w:val="heading 3"/>
    <w:basedOn w:val="a"/>
    <w:next w:val="a"/>
    <w:link w:val="30"/>
    <w:qFormat/>
    <w:rsid w:val="002F14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F1416"/>
    <w:pPr>
      <w:keepNext/>
      <w:ind w:firstLine="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F14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F141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F141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2F1416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7D47"/>
    <w:rPr>
      <w:rFonts w:cs="Arial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BB29FE"/>
    <w:rPr>
      <w:rFonts w:cs="Arial"/>
      <w:b/>
      <w:bCs/>
      <w:sz w:val="24"/>
      <w:szCs w:val="28"/>
    </w:rPr>
  </w:style>
  <w:style w:type="character" w:customStyle="1" w:styleId="30">
    <w:name w:val="Заголовок 3 Знак"/>
    <w:link w:val="3"/>
    <w:rsid w:val="002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F141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2F14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14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141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2F1416"/>
    <w:rPr>
      <w:i/>
      <w:iCs/>
      <w:sz w:val="24"/>
      <w:szCs w:val="24"/>
    </w:rPr>
  </w:style>
  <w:style w:type="paragraph" w:styleId="a4">
    <w:name w:val="Title"/>
    <w:basedOn w:val="a"/>
    <w:link w:val="a5"/>
    <w:uiPriority w:val="99"/>
    <w:qFormat/>
    <w:rsid w:val="002F141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link w:val="a4"/>
    <w:uiPriority w:val="99"/>
    <w:rsid w:val="002F1416"/>
    <w:rPr>
      <w:rFonts w:ascii="Cambria" w:hAnsi="Cambria" w:cs="Cambria"/>
      <w:b/>
      <w:bCs/>
      <w:kern w:val="28"/>
      <w:sz w:val="32"/>
      <w:szCs w:val="32"/>
    </w:rPr>
  </w:style>
  <w:style w:type="character" w:styleId="a6">
    <w:name w:val="Emphasis"/>
    <w:qFormat/>
    <w:rsid w:val="002F1416"/>
    <w:rPr>
      <w:i/>
      <w:iCs/>
    </w:rPr>
  </w:style>
  <w:style w:type="paragraph" w:styleId="a7">
    <w:name w:val="No Spacing"/>
    <w:link w:val="a8"/>
    <w:uiPriority w:val="99"/>
    <w:qFormat/>
    <w:rsid w:val="002F1416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2F1416"/>
    <w:rPr>
      <w:rFonts w:ascii="Calibri" w:hAnsi="Calibri"/>
      <w:sz w:val="22"/>
      <w:szCs w:val="22"/>
      <w:lang w:eastAsia="en-US" w:bidi="ar-SA"/>
    </w:rPr>
  </w:style>
  <w:style w:type="paragraph" w:styleId="a0">
    <w:name w:val="List Paragraph"/>
    <w:basedOn w:val="a"/>
    <w:uiPriority w:val="34"/>
    <w:qFormat/>
    <w:rsid w:val="002F141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4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46BA"/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884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46BA"/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8846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846B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DB006A"/>
    <w:pPr>
      <w:tabs>
        <w:tab w:val="right" w:leader="dot" w:pos="9639"/>
      </w:tabs>
      <w:ind w:left="142" w:right="-1" w:hanging="142"/>
    </w:pPr>
  </w:style>
  <w:style w:type="character" w:styleId="af">
    <w:name w:val="Hyperlink"/>
    <w:uiPriority w:val="99"/>
    <w:rsid w:val="008846BA"/>
    <w:rPr>
      <w:rFonts w:ascii="Arial" w:hAnsi="Arial" w:cs="Arial"/>
      <w:noProof/>
      <w:color w:val="0000FF"/>
      <w:u w:val="single"/>
    </w:rPr>
  </w:style>
  <w:style w:type="paragraph" w:customStyle="1" w:styleId="8b9">
    <w:name w:val="Обычны8b9"/>
    <w:rsid w:val="008846BA"/>
    <w:pPr>
      <w:widowControl w:val="0"/>
    </w:pPr>
  </w:style>
  <w:style w:type="paragraph" w:customStyle="1" w:styleId="Style25">
    <w:name w:val="Style25"/>
    <w:basedOn w:val="a"/>
    <w:rsid w:val="008846BA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styleId="af0">
    <w:name w:val="annotation reference"/>
    <w:uiPriority w:val="99"/>
    <w:semiHidden/>
    <w:unhideWhenUsed/>
    <w:rsid w:val="00F761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614C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761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614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7614C"/>
    <w:rPr>
      <w:b/>
      <w:bCs/>
    </w:rPr>
  </w:style>
  <w:style w:type="paragraph" w:styleId="31">
    <w:name w:val="Body Text 3"/>
    <w:basedOn w:val="a"/>
    <w:link w:val="32"/>
    <w:rsid w:val="00B040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4078"/>
    <w:rPr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6329FC"/>
    <w:pPr>
      <w:tabs>
        <w:tab w:val="left" w:pos="567"/>
        <w:tab w:val="right" w:leader="dot" w:pos="10195"/>
      </w:tabs>
      <w:spacing w:after="100"/>
    </w:pPr>
  </w:style>
  <w:style w:type="paragraph" w:customStyle="1" w:styleId="22">
    <w:name w:val="Стиль Заголовок 2 + Авто"/>
    <w:basedOn w:val="2"/>
    <w:link w:val="23"/>
    <w:rsid w:val="00EA46D0"/>
    <w:pPr>
      <w:tabs>
        <w:tab w:val="num" w:pos="792"/>
      </w:tabs>
      <w:ind w:left="792" w:hanging="432"/>
    </w:pPr>
    <w:rPr>
      <w:i/>
      <w:iCs/>
    </w:rPr>
  </w:style>
  <w:style w:type="character" w:customStyle="1" w:styleId="23">
    <w:name w:val="Стиль Заголовок 2 + Авто Знак"/>
    <w:link w:val="22"/>
    <w:rsid w:val="00EA46D0"/>
    <w:rPr>
      <w:rFonts w:cs="Arial"/>
      <w:b/>
      <w:bCs/>
      <w:i/>
      <w:iCs/>
      <w:sz w:val="24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BB2D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semiHidden/>
    <w:rsid w:val="00BB2DDF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1"/>
    <w:uiPriority w:val="99"/>
    <w:semiHidden/>
    <w:unhideWhenUsed/>
    <w:rsid w:val="00BB2DDF"/>
    <w:rPr>
      <w:vertAlign w:val="superscript"/>
    </w:rPr>
  </w:style>
  <w:style w:type="paragraph" w:styleId="af8">
    <w:name w:val="TOC Heading"/>
    <w:basedOn w:val="1"/>
    <w:next w:val="a"/>
    <w:uiPriority w:val="39"/>
    <w:unhideWhenUsed/>
    <w:qFormat/>
    <w:rsid w:val="003F468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33">
    <w:name w:val="toc 3"/>
    <w:basedOn w:val="a"/>
    <w:next w:val="a"/>
    <w:autoRedefine/>
    <w:uiPriority w:val="39"/>
    <w:unhideWhenUsed/>
    <w:rsid w:val="00AC325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k-group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7216-5C21-42B6-B1B6-9631201F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pntz</Company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T_Kukina</dc:creator>
  <cp:lastModifiedBy>Сериков Александр Викторович</cp:lastModifiedBy>
  <cp:revision>2</cp:revision>
  <cp:lastPrinted>2022-07-11T05:11:00Z</cp:lastPrinted>
  <dcterms:created xsi:type="dcterms:W3CDTF">2023-11-15T05:08:00Z</dcterms:created>
  <dcterms:modified xsi:type="dcterms:W3CDTF">2023-11-15T05:08:00Z</dcterms:modified>
</cp:coreProperties>
</file>